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2C" w:rsidRPr="000744E1" w:rsidRDefault="00A83C2C" w:rsidP="00A83C2C">
      <w:pPr>
        <w:jc w:val="center"/>
        <w:rPr>
          <w:rFonts w:ascii="Times New Roman" w:hAnsi="Times New Roman"/>
          <w:bCs/>
          <w:sz w:val="24"/>
        </w:rPr>
      </w:pPr>
      <w:r w:rsidRPr="000744E1">
        <w:rPr>
          <w:rFonts w:ascii="Times New Roman" w:hAnsi="Times New Roman"/>
          <w:bCs/>
          <w:sz w:val="24"/>
        </w:rPr>
        <w:t>ПОСТАНОВЛЕНИЕ</w:t>
      </w:r>
      <w:r w:rsidRPr="000744E1">
        <w:rPr>
          <w:rFonts w:ascii="Times New Roman" w:hAnsi="Times New Roman"/>
          <w:bCs/>
          <w:sz w:val="24"/>
        </w:rPr>
        <w:br/>
      </w:r>
      <w:r>
        <w:rPr>
          <w:rFonts w:ascii="Times New Roman" w:hAnsi="Times New Roman"/>
          <w:bCs/>
          <w:sz w:val="24"/>
        </w:rPr>
        <w:t>АДМИНИСТРАЦИИ ПЕСЧАНОВСКОГО СЕЛЬСКОГО ПОСЕЛЕНИЯ</w:t>
      </w:r>
    </w:p>
    <w:p w:rsidR="00A83C2C" w:rsidRPr="000744E1" w:rsidRDefault="00A83C2C" w:rsidP="00A83C2C">
      <w:pPr>
        <w:jc w:val="center"/>
        <w:rPr>
          <w:rFonts w:ascii="Times New Roman" w:hAnsi="Times New Roman"/>
          <w:sz w:val="24"/>
        </w:rPr>
      </w:pPr>
      <w:r w:rsidRPr="000744E1">
        <w:rPr>
          <w:rFonts w:ascii="Times New Roman" w:hAnsi="Times New Roman"/>
          <w:bCs/>
          <w:sz w:val="24"/>
        </w:rPr>
        <w:t>Серафимовичского</w:t>
      </w:r>
      <w:r>
        <w:rPr>
          <w:rFonts w:ascii="Times New Roman" w:hAnsi="Times New Roman"/>
          <w:bCs/>
          <w:sz w:val="24"/>
        </w:rPr>
        <w:t xml:space="preserve"> муниципального</w:t>
      </w:r>
      <w:r w:rsidRPr="000744E1">
        <w:rPr>
          <w:rFonts w:ascii="Times New Roman" w:hAnsi="Times New Roman"/>
          <w:bCs/>
          <w:sz w:val="24"/>
        </w:rPr>
        <w:t xml:space="preserve"> района Волгоградской области</w:t>
      </w:r>
    </w:p>
    <w:p w:rsidR="00A83C2C" w:rsidRPr="000744E1" w:rsidRDefault="00A83C2C" w:rsidP="00A83C2C">
      <w:pPr>
        <w:pBdr>
          <w:bottom w:val="single" w:sz="20" w:space="1" w:color="000000"/>
        </w:pBdr>
        <w:rPr>
          <w:rFonts w:ascii="Times New Roman" w:hAnsi="Times New Roman"/>
          <w:sz w:val="24"/>
        </w:rPr>
      </w:pPr>
    </w:p>
    <w:p w:rsidR="00A83C2C" w:rsidRDefault="00A83C2C" w:rsidP="00A83C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№ 11                                                                                                            25 марта 2019г</w:t>
      </w:r>
    </w:p>
    <w:p w:rsidR="00A83C2C" w:rsidRDefault="00A83C2C" w:rsidP="00A83C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83C2C" w:rsidRDefault="00A83C2C" w:rsidP="00A83C2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3857E9">
        <w:rPr>
          <w:rFonts w:ascii="Arial" w:hAnsi="Arial" w:cs="Arial"/>
          <w:bCs/>
          <w:sz w:val="24"/>
          <w:szCs w:val="24"/>
          <w:lang w:eastAsia="ru-RU"/>
        </w:rPr>
        <w:t>«О</w:t>
      </w:r>
      <w:r>
        <w:rPr>
          <w:rFonts w:ascii="Arial" w:hAnsi="Arial" w:cs="Arial"/>
          <w:bCs/>
          <w:sz w:val="24"/>
          <w:szCs w:val="24"/>
          <w:lang w:eastAsia="ru-RU"/>
        </w:rPr>
        <w:t>б утверждении порядка учета,</w:t>
      </w:r>
    </w:p>
    <w:p w:rsidR="00A83C2C" w:rsidRDefault="00A83C2C" w:rsidP="00A83C2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хранения и применения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A83C2C" w:rsidRDefault="00A83C2C" w:rsidP="00A83C2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старого асфальтобетона»</w:t>
      </w:r>
    </w:p>
    <w:p w:rsidR="00A83C2C" w:rsidRDefault="00A83C2C" w:rsidP="00A83C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567D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В целях обеспечения надлежащего учета хранения и эффективного применения старого асфальтобетона для нужд сельского поселения, в соответствии с Федеральным законом от 06.10.2003г № 131-ФЗ «Об общих принципах организации местного самоуправления в Российской Федерации», от 08.11.2007г № 257-ФЗ «Об автомобильных дорогах и о дорожной деятельности в Российской Федерации» и о внесении изменений в отдельные законодательные акты Российской Федерации, Федерального закона от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24.06.1998г № 89-ФЗ «Об отходах производства и потребления» руководствуясь Уставом сельского поселения</w:t>
      </w:r>
    </w:p>
    <w:p w:rsidR="00A83C2C" w:rsidRDefault="00A83C2C" w:rsidP="00A83C2C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A83C2C">
        <w:rPr>
          <w:rFonts w:ascii="Arial" w:hAnsi="Arial" w:cs="Arial"/>
          <w:b/>
          <w:bCs/>
          <w:sz w:val="24"/>
          <w:szCs w:val="24"/>
          <w:lang w:eastAsia="ru-RU"/>
        </w:rPr>
        <w:t>ПОСТАНОВЛЯЮ:</w:t>
      </w:r>
    </w:p>
    <w:p w:rsidR="00A83C2C" w:rsidRPr="00A83C2C" w:rsidRDefault="00A83C2C" w:rsidP="00A83C2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83C2C" w:rsidRDefault="00A83C2C" w:rsidP="00A83C2C">
      <w:pPr>
        <w:spacing w:after="100" w:afterAutospacing="1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1. Утвердить </w:t>
      </w:r>
      <w:r w:rsidRPr="00E447CF">
        <w:rPr>
          <w:rFonts w:ascii="Arial" w:hAnsi="Arial" w:cs="Arial"/>
          <w:bCs/>
          <w:sz w:val="24"/>
          <w:szCs w:val="24"/>
          <w:lang w:eastAsia="ru-RU"/>
        </w:rPr>
        <w:t>поряд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ок учета, хранения и применения </w:t>
      </w:r>
      <w:proofErr w:type="spellStart"/>
      <w:r w:rsidRPr="00E447CF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E447CF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A83C2C" w:rsidRPr="00426317" w:rsidRDefault="00A83C2C" w:rsidP="00A83C2C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</w:t>
      </w:r>
      <w:r w:rsidRPr="00426317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порядке.</w:t>
      </w:r>
    </w:p>
    <w:p w:rsidR="00A83C2C" w:rsidRPr="00426317" w:rsidRDefault="00A83C2C" w:rsidP="00A83C2C">
      <w:pPr>
        <w:tabs>
          <w:tab w:val="left" w:pos="567"/>
          <w:tab w:val="left" w:pos="851"/>
          <w:tab w:val="left" w:pos="1276"/>
        </w:tabs>
        <w:suppressAutoHyphens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26317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обнародования.</w:t>
      </w:r>
    </w:p>
    <w:p w:rsidR="00A83C2C" w:rsidRDefault="00A83C2C" w:rsidP="00A83C2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A83C2C" w:rsidRDefault="00A83C2C" w:rsidP="00A83C2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A83C2C" w:rsidRDefault="00A83C2C" w:rsidP="00A83C2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A83C2C" w:rsidRPr="00426317" w:rsidRDefault="00A83C2C" w:rsidP="00A83C2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Песчановского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А.Д. </w:t>
      </w:r>
      <w:proofErr w:type="spellStart"/>
      <w:r>
        <w:rPr>
          <w:rFonts w:ascii="Arial" w:hAnsi="Arial" w:cs="Arial"/>
          <w:sz w:val="24"/>
          <w:szCs w:val="24"/>
        </w:rPr>
        <w:t>Кеценко</w:t>
      </w:r>
      <w:proofErr w:type="spellEnd"/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C2C" w:rsidRPr="00CE2AE1" w:rsidRDefault="00A83C2C" w:rsidP="00A83C2C">
      <w:pPr>
        <w:spacing w:after="0" w:line="100" w:lineRule="atLeast"/>
        <w:ind w:left="5085" w:firstLine="1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2AE1">
        <w:rPr>
          <w:rFonts w:ascii="Arial" w:hAnsi="Arial" w:cs="Arial"/>
          <w:sz w:val="24"/>
          <w:szCs w:val="24"/>
        </w:rPr>
        <w:t>Приложение</w:t>
      </w:r>
    </w:p>
    <w:p w:rsidR="00A83C2C" w:rsidRPr="00CE2AE1" w:rsidRDefault="00A83C2C" w:rsidP="00A83C2C">
      <w:pPr>
        <w:spacing w:after="0" w:line="100" w:lineRule="atLeast"/>
        <w:ind w:left="5085" w:firstLine="15"/>
        <w:jc w:val="both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CE2AE1">
        <w:rPr>
          <w:rFonts w:ascii="Arial" w:hAnsi="Arial" w:cs="Arial"/>
          <w:sz w:val="24"/>
          <w:szCs w:val="24"/>
        </w:rPr>
        <w:t xml:space="preserve">остановлению администрации </w:t>
      </w:r>
      <w:r>
        <w:rPr>
          <w:rFonts w:ascii="Arial" w:hAnsi="Arial" w:cs="Arial"/>
          <w:sz w:val="24"/>
          <w:szCs w:val="24"/>
        </w:rPr>
        <w:t>Песчановского</w:t>
      </w:r>
      <w:r w:rsidRPr="00CE2AE1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</w:p>
    <w:p w:rsidR="00A83C2C" w:rsidRPr="00CE2AE1" w:rsidRDefault="00A83C2C" w:rsidP="00A83C2C">
      <w:pPr>
        <w:spacing w:after="0" w:line="100" w:lineRule="atLeast"/>
        <w:ind w:left="5085" w:firstLine="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82F"/>
          <w:sz w:val="24"/>
          <w:szCs w:val="24"/>
        </w:rPr>
        <w:t>от 25.03.2019</w:t>
      </w:r>
      <w:r w:rsidRPr="00CE2AE1">
        <w:rPr>
          <w:rFonts w:ascii="Arial" w:hAnsi="Arial" w:cs="Arial"/>
          <w:color w:val="26282F"/>
          <w:sz w:val="24"/>
          <w:szCs w:val="24"/>
        </w:rPr>
        <w:t>г №</w:t>
      </w:r>
      <w:bookmarkStart w:id="0" w:name="sub_1000"/>
      <w:r w:rsidRPr="00CE2AE1">
        <w:rPr>
          <w:rFonts w:ascii="Arial" w:hAnsi="Arial" w:cs="Arial"/>
          <w:color w:val="26282F"/>
          <w:sz w:val="24"/>
          <w:szCs w:val="24"/>
        </w:rPr>
        <w:t xml:space="preserve"> </w:t>
      </w:r>
      <w:r>
        <w:rPr>
          <w:rFonts w:ascii="Arial" w:hAnsi="Arial" w:cs="Arial"/>
          <w:color w:val="26282F"/>
          <w:sz w:val="24"/>
          <w:szCs w:val="24"/>
        </w:rPr>
        <w:t>11</w:t>
      </w:r>
    </w:p>
    <w:bookmarkEnd w:id="0"/>
    <w:p w:rsidR="00A83C2C" w:rsidRDefault="00A83C2C" w:rsidP="00A83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C2C" w:rsidRDefault="00A83C2C" w:rsidP="00A83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C2C" w:rsidRPr="00CE2AE1" w:rsidRDefault="00A83C2C" w:rsidP="00A83C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Порядок учета, хранения и применения </w:t>
      </w:r>
    </w:p>
    <w:p w:rsidR="00A83C2C" w:rsidRPr="00CE2AE1" w:rsidRDefault="00A83C2C" w:rsidP="00A83C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</w:p>
    <w:p w:rsidR="00A83C2C" w:rsidRPr="00CE2AE1" w:rsidRDefault="00A83C2C" w:rsidP="00A83C2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</w: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Настоящий Порядок разработан для обеспечения надлежащего учета, хранения и эффективного применения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для нужд </w:t>
      </w:r>
      <w:r>
        <w:rPr>
          <w:rFonts w:ascii="Arial" w:hAnsi="Arial" w:cs="Arial"/>
          <w:sz w:val="24"/>
          <w:szCs w:val="24"/>
          <w:lang w:eastAsia="ru-RU"/>
        </w:rPr>
        <w:t>Песчановского  сельского поселения Серафимовичского муниципального района Волгоградской области.</w:t>
      </w:r>
    </w:p>
    <w:p w:rsidR="00A83C2C" w:rsidRDefault="00A83C2C" w:rsidP="00A83C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3C2C" w:rsidRPr="00CE2AE1" w:rsidRDefault="00A83C2C" w:rsidP="00A83C2C">
      <w:pPr>
        <w:spacing w:after="0" w:line="240" w:lineRule="auto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b/>
          <w:bCs/>
          <w:sz w:val="24"/>
          <w:szCs w:val="24"/>
          <w:lang w:eastAsia="ru-RU"/>
        </w:rPr>
        <w:t>1. Общие понятия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1.1.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- материал, полученный в результате холодного фрезерования (срезания) верхних слоев асфальтобетонных дорожных покрытий в процессе содержания, капитального ремонта, ремонта и 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>реконструкции</w:t>
      </w:r>
      <w:proofErr w:type="gramEnd"/>
      <w:r w:rsidRPr="00CE2AE1">
        <w:rPr>
          <w:rFonts w:ascii="Arial" w:hAnsi="Arial" w:cs="Arial"/>
          <w:sz w:val="24"/>
          <w:szCs w:val="24"/>
          <w:lang w:eastAsia="ru-RU"/>
        </w:rPr>
        <w:t xml:space="preserve"> автомобильных дорог общего пользования местного значения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а так же объектов улично-дорожной сети, расположенных на территории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>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Заказчик – администрация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Серафимовичского муниципального района </w:t>
      </w:r>
      <w:r w:rsidRPr="00CE2AE1">
        <w:rPr>
          <w:rFonts w:ascii="Arial" w:hAnsi="Arial" w:cs="Arial"/>
          <w:sz w:val="24"/>
          <w:szCs w:val="24"/>
          <w:lang w:eastAsia="ru-RU"/>
        </w:rPr>
        <w:t>Волгоградской области;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 xml:space="preserve">Подрядчик - организация, с которой в соответствии с </w:t>
      </w:r>
      <w:hyperlink r:id="rId4" w:history="1">
        <w:r w:rsidRPr="00CE2AE1">
          <w:rPr>
            <w:rFonts w:ascii="Arial" w:hAnsi="Arial" w:cs="Arial"/>
            <w:sz w:val="24"/>
            <w:szCs w:val="24"/>
            <w:lang w:eastAsia="ru-RU"/>
          </w:rPr>
          <w:t>Федеральным законом от 05.04.2013 г.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E2AE1">
        <w:rPr>
          <w:rFonts w:ascii="Arial" w:hAnsi="Arial" w:cs="Arial"/>
          <w:sz w:val="24"/>
          <w:szCs w:val="24"/>
          <w:lang w:eastAsia="ru-RU"/>
        </w:rPr>
        <w:t xml:space="preserve"> заключен муниципальный контракт на выполнение работ по реконструкции, капитальному ремонту, ремонту, содержанию автомобильных дорог местного значения, объектов улично-дорожной сети, расположенных на территории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>, в рамках которого осуществляется фрезерование асфальтобетона.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</w:p>
    <w:p w:rsidR="00A83C2C" w:rsidRPr="00CE2AE1" w:rsidRDefault="00A83C2C" w:rsidP="00A83C2C">
      <w:pPr>
        <w:spacing w:after="0" w:line="240" w:lineRule="auto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83C2C" w:rsidRPr="00CE2AE1" w:rsidRDefault="00A83C2C" w:rsidP="00A83C2C">
      <w:pPr>
        <w:spacing w:after="0" w:line="240" w:lineRule="auto"/>
        <w:ind w:firstLine="567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b/>
          <w:bCs/>
          <w:sz w:val="24"/>
          <w:szCs w:val="24"/>
          <w:lang w:eastAsia="ru-RU"/>
        </w:rPr>
        <w:t>2. Учет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2.1. Учет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ведется Заказчиком на основании фактических измерений по массе полученных материалов в тоннах.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2.2. 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 xml:space="preserve">В рамках заключенных муниципальных контрактов на выполнение работ по реконструкции, капитальному ремонту, ремонту, содержанию автомобильных дорог местного значения, объектов улично-дорожной сети, расположенных на территории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, Подрядчик осуществляет фрезерование асфальтобетонных покрытий с одновременной погрузкой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в транспортные средства и вывозом его с места производства работ до места хранения, определенного Заказчиком, до начала производства работ на основании письменного</w:t>
      </w:r>
      <w:proofErr w:type="gramEnd"/>
      <w:r w:rsidRPr="00CE2AE1">
        <w:rPr>
          <w:rFonts w:ascii="Arial" w:hAnsi="Arial" w:cs="Arial"/>
          <w:sz w:val="24"/>
          <w:szCs w:val="24"/>
          <w:lang w:eastAsia="ru-RU"/>
        </w:rPr>
        <w:t xml:space="preserve"> уведомления Подрядчика.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2.3. Приемка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от Подрядчика производится представителем Заказчика в месте хранения партиями в натуральных единицах </w:t>
      </w:r>
      <w:r w:rsidRPr="00CE2AE1">
        <w:rPr>
          <w:rFonts w:ascii="Arial" w:hAnsi="Arial" w:cs="Arial"/>
          <w:sz w:val="24"/>
          <w:szCs w:val="24"/>
          <w:lang w:eastAsia="ru-RU"/>
        </w:rPr>
        <w:lastRenderedPageBreak/>
        <w:t>(тоннах) на основании акта передачи возвратных материалов (приложение 1 к настоящему Порядку).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Подписание акта передачи возвратных материалов от имени Заказчика осуществляется лицом, уполномоченным на осуществление указанных действий доверенностью, оформленной в порядке, установленном законодательством Российской Федерации.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2.4. В целях осуществления учета использования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распоряжением руководителя Заказчика определяется лицо, ответственное за ведение учета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>.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2.5. </w:t>
      </w:r>
      <w:proofErr w:type="spellStart"/>
      <w:r w:rsidRPr="00CE2AE1">
        <w:rPr>
          <w:rFonts w:ascii="Arial" w:hAnsi="Arial" w:cs="Arial"/>
          <w:sz w:val="24"/>
          <w:szCs w:val="24"/>
          <w:lang w:eastAsia="ru-RU"/>
        </w:rPr>
        <w:t>Г</w:t>
      </w:r>
      <w:r w:rsidRPr="00CE2AE1">
        <w:rPr>
          <w:rFonts w:ascii="Arial" w:hAnsi="Arial" w:cs="Arial"/>
          <w:bCs/>
          <w:sz w:val="24"/>
          <w:szCs w:val="24"/>
          <w:lang w:eastAsia="ru-RU"/>
        </w:rPr>
        <w:t>ранулят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подлежит бухгалтерскому учету в соответствии с Федеральным законом от 06.12.2011 г. № 402-ФЗ «О бухгалтерском учете» и принятой учетной политикой на основании актов передачи возвратных материалов, накладных на прием-отпуск возвратных материалов.</w:t>
      </w:r>
    </w:p>
    <w:p w:rsidR="00A83C2C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2.6. Заказчиком осуществляется ежемесячный 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E2AE1">
        <w:rPr>
          <w:rFonts w:ascii="Arial" w:hAnsi="Arial" w:cs="Arial"/>
          <w:sz w:val="24"/>
          <w:szCs w:val="24"/>
          <w:lang w:eastAsia="ru-RU"/>
        </w:rPr>
        <w:t xml:space="preserve"> использованием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на территории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3C2C" w:rsidRDefault="00A83C2C" w:rsidP="00A83C2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83C2C" w:rsidRPr="00CE2AE1" w:rsidRDefault="00A83C2C" w:rsidP="00A83C2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b/>
          <w:bCs/>
          <w:sz w:val="24"/>
          <w:szCs w:val="24"/>
          <w:lang w:eastAsia="ru-RU"/>
        </w:rPr>
        <w:t>3. Хранение, отпуск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3.1. Хранение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осуществляется на площадках, определенных Заказчиком.</w:t>
      </w: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3.2. Отпуск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с площадок осуществляется лицом, ответственным за ведение учета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 по накладной на прием-отпуск возвратных материалов (приложение 2 к настоящему Порядку), на основании письменных заявок Заказчика, с указанием получателя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, объемов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>, подлежащих передаче.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Накладная на прием-отпуск возвратных материалов составляется в двух экземплярах.</w:t>
      </w:r>
      <w:r w:rsidRPr="00CE2AE1">
        <w:rPr>
          <w:rFonts w:ascii="Arial" w:hAnsi="Arial" w:cs="Arial"/>
          <w:color w:val="FF0000"/>
          <w:sz w:val="24"/>
          <w:szCs w:val="24"/>
          <w:lang w:eastAsia="ru-RU"/>
        </w:rPr>
        <w:br/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A83C2C" w:rsidRPr="00CE2AE1" w:rsidRDefault="00A83C2C" w:rsidP="00A83C2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E2AE1">
        <w:rPr>
          <w:rFonts w:ascii="Arial" w:hAnsi="Arial" w:cs="Arial"/>
          <w:b/>
          <w:bCs/>
          <w:sz w:val="24"/>
          <w:szCs w:val="24"/>
          <w:lang w:eastAsia="ru-RU"/>
        </w:rPr>
        <w:t>4. Применение (использование)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4.1. </w:t>
      </w:r>
      <w:proofErr w:type="spellStart"/>
      <w:proofErr w:type="gram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используется в порядке, предусмотренном настоящей главой, при организации за счет средств бюджета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работ по реконструкции, капитальному ремонту, ремонту, содержанию автомобильных дорог общего пользования местного значения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, а так же объектов улично-дорожной сети, расположенных на территории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>, элементов обустройства автомобильных дорог (пешеходные дорожки, стоянки (парковки) транспортных средств, тротуары), объектов (элементов) благоустройства</w:t>
      </w:r>
      <w:proofErr w:type="gramEnd"/>
      <w:r w:rsidRPr="00CE2AE1">
        <w:rPr>
          <w:rFonts w:ascii="Arial" w:hAnsi="Arial" w:cs="Arial"/>
          <w:sz w:val="24"/>
          <w:szCs w:val="24"/>
          <w:lang w:eastAsia="ru-RU"/>
        </w:rPr>
        <w:t xml:space="preserve"> в составе имущественных комплексов (парковки транспортных средств, тротуары на межквартальных и внутриквартальных проездах, дворовых территориях).</w:t>
      </w: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4.2.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применяется для:</w:t>
      </w: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        а) подсыпки (добавления) в целях восстановления поперечного профиля и ровности: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проезжей части автомобильных дорог и объектов улично-дорожной сети с грунтовым покрытием;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проезжей части автомобильных дорог и объектов улично-дорожной сети с переходным (щебеночным, гравийным) покрытием;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покрытия элементов обустройства автомобильных дорог;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покрытия объектов (элементов) благоустройства в составе имущественных комплексов;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б) отсыпки в целях устройства покрытия объектов (элементов) благоустройства в составе имущественных комплексов;</w:t>
      </w:r>
    </w:p>
    <w:p w:rsidR="00A83C2C" w:rsidRPr="00CE2AE1" w:rsidRDefault="00A83C2C" w:rsidP="00A83C2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lastRenderedPageBreak/>
        <w:t xml:space="preserve">4.3. 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 xml:space="preserve">Основаниями для получения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 в целях выполнения работ, предусмотренных пунктами 4.1-4.2 настоящего Порядка, являются условия муниципальных контрактов на выполнение работ по реконструкции, капитальному ремонту, ремонту автомобильных дорог общего пользования местного значения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, объектов улично-дорожной сети, расположенных на территории </w:t>
      </w:r>
      <w:r>
        <w:rPr>
          <w:rFonts w:ascii="Arial" w:hAnsi="Arial" w:cs="Arial"/>
          <w:sz w:val="24"/>
          <w:szCs w:val="24"/>
          <w:lang w:eastAsia="ru-RU"/>
        </w:rPr>
        <w:t>Песчановского сельского поселения</w:t>
      </w:r>
      <w:r w:rsidRPr="00CE2AE1">
        <w:rPr>
          <w:rFonts w:ascii="Arial" w:hAnsi="Arial" w:cs="Arial"/>
          <w:sz w:val="24"/>
          <w:szCs w:val="24"/>
          <w:lang w:eastAsia="ru-RU"/>
        </w:rPr>
        <w:t xml:space="preserve">, предусматривающие использование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t>.</w:t>
      </w:r>
      <w:r w:rsidRPr="00CE2AE1">
        <w:rPr>
          <w:rFonts w:ascii="Arial" w:hAnsi="Arial" w:cs="Arial"/>
          <w:sz w:val="24"/>
          <w:szCs w:val="24"/>
          <w:lang w:eastAsia="ru-RU"/>
        </w:rPr>
        <w:br/>
      </w:r>
      <w:proofErr w:type="gramEnd"/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Приложение 1</w:t>
      </w: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к Порядку учета, хранения, </w:t>
      </w:r>
    </w:p>
    <w:p w:rsidR="00A83C2C" w:rsidRPr="00CE2AE1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применения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  <w:r w:rsidRPr="00CE2AE1">
        <w:rPr>
          <w:rFonts w:ascii="Arial" w:hAnsi="Arial" w:cs="Arial"/>
          <w:sz w:val="24"/>
          <w:szCs w:val="24"/>
          <w:lang w:eastAsia="ru-RU"/>
        </w:rPr>
        <w:br/>
      </w:r>
      <w:r w:rsidRPr="00CE2AE1">
        <w:rPr>
          <w:rFonts w:ascii="Arial" w:hAnsi="Arial" w:cs="Arial"/>
          <w:sz w:val="24"/>
          <w:szCs w:val="24"/>
          <w:lang w:eastAsia="ru-RU"/>
        </w:rPr>
        <w:br/>
        <w:t>                                     </w:t>
      </w:r>
    </w:p>
    <w:p w:rsidR="00A83C2C" w:rsidRPr="00CE2AE1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Акт передачи возвратных материалов</w:t>
      </w:r>
    </w:p>
    <w:p w:rsidR="00A83C2C" w:rsidRPr="00CE2AE1" w:rsidRDefault="00A83C2C" w:rsidP="00A83C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/>
        <w:t xml:space="preserve">х. Песчаный </w:t>
      </w:r>
      <w:r w:rsidRPr="00CE2AE1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                                                  «____»________20__г.</w:t>
      </w:r>
    </w:p>
    <w:p w:rsidR="00A83C2C" w:rsidRPr="00CE2AE1" w:rsidRDefault="00A83C2C" w:rsidP="00A83C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  <w:t>    Во   исполнение муниципального контракта  от  _______________  N  _______________ на выполнение                             работ                             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CE2A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2AE1">
        <w:rPr>
          <w:rFonts w:ascii="Arial" w:hAnsi="Arial" w:cs="Arial"/>
          <w:sz w:val="24"/>
          <w:szCs w:val="24"/>
          <w:lang w:eastAsia="ru-RU"/>
        </w:rPr>
        <w:br/>
        <w:t>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___________________________</w:t>
      </w:r>
    </w:p>
    <w:p w:rsidR="00A83C2C" w:rsidRPr="00CE2AE1" w:rsidRDefault="00A83C2C" w:rsidP="00A83C2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>представитель (наименование Подрядчика), в лице (должность, ФИО) передает,   а   представитель   (наименование   Заказчика    либо  уполномоченного  лица,  предусмотренного  муниципальным контрактом), в лице (должность, ФИО) принимает следующие материалы: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0"/>
        <w:gridCol w:w="2025"/>
        <w:gridCol w:w="834"/>
        <w:gridCol w:w="1139"/>
        <w:gridCol w:w="465"/>
        <w:gridCol w:w="1967"/>
        <w:gridCol w:w="2817"/>
      </w:tblGrid>
      <w:tr w:rsidR="00A83C2C" w:rsidRPr="00CE2AE1" w:rsidTr="008B4EED">
        <w:trPr>
          <w:trHeight w:val="12"/>
          <w:tblCellSpacing w:w="15" w:type="dxa"/>
        </w:trPr>
        <w:tc>
          <w:tcPr>
            <w:tcW w:w="554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материала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объекта, с которого поступил материал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складирования материала </w:t>
            </w:r>
          </w:p>
        </w:tc>
      </w:tr>
      <w:tr w:rsidR="00A83C2C" w:rsidRPr="00CE2AE1" w:rsidTr="008B4EE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rHeight w:val="12"/>
          <w:tblCellSpacing w:w="15" w:type="dxa"/>
        </w:trPr>
        <w:tc>
          <w:tcPr>
            <w:tcW w:w="4805" w:type="dxa"/>
            <w:gridSpan w:val="5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2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blCellSpacing w:w="15" w:type="dxa"/>
        </w:trPr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Передал: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Принял:</w:t>
            </w:r>
          </w:p>
        </w:tc>
      </w:tr>
      <w:tr w:rsidR="00A83C2C" w:rsidRPr="00CE2AE1" w:rsidTr="008B4EED">
        <w:trPr>
          <w:tblCellSpacing w:w="15" w:type="dxa"/>
        </w:trPr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(должность, название организации,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(должность, название организации, ФИО)</w:t>
            </w:r>
          </w:p>
        </w:tc>
      </w:tr>
    </w:tbl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Приложение 2</w:t>
      </w:r>
      <w:r w:rsidRPr="00CE2AE1">
        <w:rPr>
          <w:rFonts w:ascii="Arial" w:hAnsi="Arial" w:cs="Arial"/>
          <w:sz w:val="24"/>
          <w:szCs w:val="24"/>
          <w:lang w:eastAsia="ru-RU"/>
        </w:rPr>
        <w:br/>
        <w:t xml:space="preserve">к Порядку учета, хранения, </w:t>
      </w:r>
    </w:p>
    <w:p w:rsidR="00A83C2C" w:rsidRPr="00CE2AE1" w:rsidRDefault="00A83C2C" w:rsidP="00A83C2C">
      <w:pPr>
        <w:spacing w:after="0" w:line="240" w:lineRule="auto"/>
        <w:ind w:left="6372"/>
        <w:rPr>
          <w:rFonts w:ascii="Arial" w:hAnsi="Arial" w:cs="Arial"/>
          <w:bCs/>
          <w:sz w:val="24"/>
          <w:szCs w:val="24"/>
          <w:lang w:eastAsia="ru-RU"/>
        </w:rPr>
      </w:pPr>
      <w:bookmarkStart w:id="1" w:name="_GoBack"/>
      <w:bookmarkEnd w:id="1"/>
      <w:r w:rsidRPr="00CE2AE1">
        <w:rPr>
          <w:rFonts w:ascii="Arial" w:hAnsi="Arial" w:cs="Arial"/>
          <w:sz w:val="24"/>
          <w:szCs w:val="24"/>
          <w:lang w:eastAsia="ru-RU"/>
        </w:rPr>
        <w:t xml:space="preserve">применения </w:t>
      </w:r>
      <w:proofErr w:type="spellStart"/>
      <w:r w:rsidRPr="00CE2AE1">
        <w:rPr>
          <w:rFonts w:ascii="Arial" w:hAnsi="Arial" w:cs="Arial"/>
          <w:bCs/>
          <w:sz w:val="24"/>
          <w:szCs w:val="24"/>
          <w:lang w:eastAsia="ru-RU"/>
        </w:rPr>
        <w:t>гранулята</w:t>
      </w:r>
      <w:proofErr w:type="spellEnd"/>
      <w:r w:rsidRPr="00CE2AE1">
        <w:rPr>
          <w:rFonts w:ascii="Arial" w:hAnsi="Arial" w:cs="Arial"/>
          <w:bCs/>
          <w:sz w:val="24"/>
          <w:szCs w:val="24"/>
          <w:lang w:eastAsia="ru-RU"/>
        </w:rPr>
        <w:t xml:space="preserve"> старого асфальтобетона</w:t>
      </w:r>
    </w:p>
    <w:p w:rsidR="00A83C2C" w:rsidRPr="00CE2AE1" w:rsidRDefault="00A83C2C" w:rsidP="00A83C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83C2C" w:rsidRPr="00CE2AE1" w:rsidRDefault="00A83C2C" w:rsidP="00A83C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 xml:space="preserve">Накладная ____ </w:t>
      </w:r>
      <w:proofErr w:type="gramStart"/>
      <w:r w:rsidRPr="00CE2AE1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CE2AE1">
        <w:rPr>
          <w:rFonts w:ascii="Arial" w:hAnsi="Arial" w:cs="Arial"/>
          <w:sz w:val="24"/>
          <w:szCs w:val="24"/>
          <w:lang w:eastAsia="ru-RU"/>
        </w:rPr>
        <w:t xml:space="preserve"> __________</w:t>
      </w:r>
    </w:p>
    <w:p w:rsidR="00A83C2C" w:rsidRPr="00CE2AE1" w:rsidRDefault="00A83C2C" w:rsidP="00A83C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на прием-отпуск возвратных материалов (форма)</w:t>
      </w:r>
    </w:p>
    <w:p w:rsidR="00A83C2C" w:rsidRPr="00CE2AE1" w:rsidRDefault="00A83C2C" w:rsidP="00A83C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br/>
        <w:t>Отправитель _______________________________________________________________</w:t>
      </w:r>
    </w:p>
    <w:p w:rsidR="00A83C2C" w:rsidRPr="00CE2AE1" w:rsidRDefault="00A83C2C" w:rsidP="00A83C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Получатель ________________________________________________________________</w:t>
      </w:r>
    </w:p>
    <w:p w:rsidR="00A83C2C" w:rsidRPr="00CE2AE1" w:rsidRDefault="00A83C2C" w:rsidP="00A83C2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E2AE1">
        <w:rPr>
          <w:rFonts w:ascii="Arial" w:hAnsi="Arial" w:cs="Arial"/>
          <w:sz w:val="24"/>
          <w:szCs w:val="24"/>
          <w:lang w:eastAsia="ru-RU"/>
        </w:rPr>
        <w:t>Основание 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9"/>
        <w:gridCol w:w="3356"/>
        <w:gridCol w:w="525"/>
        <w:gridCol w:w="983"/>
        <w:gridCol w:w="1508"/>
        <w:gridCol w:w="2263"/>
      </w:tblGrid>
      <w:tr w:rsidR="00A83C2C" w:rsidRPr="00CE2AE1" w:rsidTr="008B4EED">
        <w:trPr>
          <w:trHeight w:val="12"/>
          <w:tblCellSpacing w:w="15" w:type="dxa"/>
        </w:trPr>
        <w:tc>
          <w:tcPr>
            <w:tcW w:w="924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материала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83C2C" w:rsidRPr="00CE2AE1" w:rsidTr="008B4EE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rHeight w:val="12"/>
          <w:tblCellSpacing w:w="15" w:type="dxa"/>
        </w:trPr>
        <w:tc>
          <w:tcPr>
            <w:tcW w:w="4805" w:type="dxa"/>
            <w:gridSpan w:val="3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3"/>
            <w:vAlign w:val="center"/>
          </w:tcPr>
          <w:p w:rsidR="00A83C2C" w:rsidRPr="00CE2AE1" w:rsidRDefault="00A83C2C" w:rsidP="008B4EE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83C2C" w:rsidRPr="00CE2AE1" w:rsidTr="008B4EED">
        <w:trPr>
          <w:tblCellSpacing w:w="15" w:type="dxa"/>
        </w:trPr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Отпустил: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Получил:</w:t>
            </w:r>
          </w:p>
        </w:tc>
      </w:tr>
      <w:tr w:rsidR="00A83C2C" w:rsidRPr="00CE2AE1" w:rsidTr="008B4EED">
        <w:trPr>
          <w:tblCellSpacing w:w="15" w:type="dxa"/>
        </w:trPr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(должность, подпись, расшифровка подписи)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A83C2C" w:rsidRPr="00CE2AE1" w:rsidRDefault="00A83C2C" w:rsidP="008B4EE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(должность, подпись, расшифровка подписи)</w:t>
            </w:r>
          </w:p>
        </w:tc>
      </w:tr>
      <w:tr w:rsidR="00A83C2C" w:rsidRPr="00CE2AE1" w:rsidTr="008B4EED">
        <w:trPr>
          <w:tblCellSpacing w:w="15" w:type="dxa"/>
        </w:trPr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3C2C" w:rsidRPr="00CE2AE1" w:rsidRDefault="00A83C2C" w:rsidP="008B4EE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2AE1">
              <w:rPr>
                <w:rFonts w:ascii="Arial" w:hAnsi="Arial" w:cs="Arial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A83C2C" w:rsidRPr="00CE2AE1" w:rsidRDefault="00A83C2C" w:rsidP="00A83C2C">
      <w:pPr>
        <w:rPr>
          <w:rFonts w:ascii="Arial" w:hAnsi="Arial" w:cs="Arial"/>
          <w:sz w:val="24"/>
          <w:szCs w:val="24"/>
        </w:rPr>
      </w:pPr>
    </w:p>
    <w:p w:rsidR="002E3F2C" w:rsidRDefault="002E3F2C" w:rsidP="00A83C2C">
      <w:pPr>
        <w:spacing w:after="0" w:line="240" w:lineRule="auto"/>
        <w:ind w:firstLine="567"/>
        <w:jc w:val="center"/>
        <w:outlineLvl w:val="2"/>
      </w:pPr>
    </w:p>
    <w:sectPr w:rsidR="002E3F2C" w:rsidSect="002B525C">
      <w:headerReference w:type="even" r:id="rId5"/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CB" w:rsidRDefault="00A83C2C" w:rsidP="00A719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7CB" w:rsidRDefault="00A83C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CB" w:rsidRDefault="00A83C2C" w:rsidP="00A719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27CB" w:rsidRDefault="00A83C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2C"/>
    <w:rsid w:val="002E3F2C"/>
    <w:rsid w:val="00A8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C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C2C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A83C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1344</Words>
  <Characters>7662</Characters>
  <Application>Microsoft Office Word</Application>
  <DocSecurity>0</DocSecurity>
  <Lines>63</Lines>
  <Paragraphs>17</Paragraphs>
  <ScaleCrop>false</ScaleCrop>
  <Company>HP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2019-04-02T06:53:00Z</dcterms:created>
  <dcterms:modified xsi:type="dcterms:W3CDTF">2019-04-02T07:01:00Z</dcterms:modified>
</cp:coreProperties>
</file>