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6E" w:rsidRDefault="0028666E" w:rsidP="002866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28666E" w:rsidRDefault="0028666E" w:rsidP="002866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АДМИНИСТРАЦИИ ПЕСЧАНОВСКОГО СЕЛЬСКОГО ПОСЕЛЕНИЯ</w:t>
      </w:r>
    </w:p>
    <w:p w:rsidR="0028666E" w:rsidRDefault="0028666E" w:rsidP="002866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СЕРАФИМОВИЧСКОГО МУНИЦИПАЛЬНОГО РАЙОНА</w:t>
      </w:r>
    </w:p>
    <w:p w:rsidR="0028666E" w:rsidRDefault="0028666E" w:rsidP="002866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28666E" w:rsidRDefault="0028666E" w:rsidP="0028666E">
      <w:pPr>
        <w:pBdr>
          <w:bottom w:val="single" w:sz="24" w:space="1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28666E" w:rsidRDefault="0028666E" w:rsidP="0028666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 xml:space="preserve">403462  </w:t>
      </w:r>
      <w:proofErr w:type="spellStart"/>
      <w:r>
        <w:rPr>
          <w:rFonts w:ascii="Arial" w:hAnsi="Arial" w:cs="Arial"/>
          <w:i/>
          <w:sz w:val="20"/>
          <w:szCs w:val="20"/>
        </w:rPr>
        <w:t>х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Песчаный, Серафимовичский р-н, </w:t>
      </w:r>
      <w:proofErr w:type="gramStart"/>
      <w:r>
        <w:rPr>
          <w:rFonts w:ascii="Arial" w:hAnsi="Arial" w:cs="Arial"/>
          <w:i/>
          <w:sz w:val="20"/>
          <w:szCs w:val="20"/>
        </w:rPr>
        <w:t>Волгоградская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обл.,  ул. Центральная  66</w:t>
      </w:r>
    </w:p>
    <w:p w:rsidR="0028666E" w:rsidRDefault="0028666E" w:rsidP="0028666E">
      <w:pPr>
        <w:jc w:val="center"/>
        <w:rPr>
          <w:rFonts w:ascii="Arial" w:hAnsi="Arial" w:cs="Arial"/>
        </w:rPr>
      </w:pPr>
    </w:p>
    <w:p w:rsidR="0028666E" w:rsidRDefault="0028666E" w:rsidP="0028666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66E" w:rsidRDefault="0028666E" w:rsidP="0028666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33                                                                                                           от  02 июня 2021 года </w:t>
      </w:r>
    </w:p>
    <w:p w:rsidR="0028666E" w:rsidRDefault="0028666E" w:rsidP="0028666E">
      <w:pPr>
        <w:pStyle w:val="a5"/>
        <w:jc w:val="center"/>
        <w:rPr>
          <w:b/>
          <w:sz w:val="16"/>
          <w:szCs w:val="16"/>
        </w:rPr>
      </w:pPr>
    </w:p>
    <w:p w:rsidR="0028666E" w:rsidRDefault="0028666E" w:rsidP="0028666E">
      <w:pPr>
        <w:pStyle w:val="a5"/>
        <w:jc w:val="center"/>
        <w:rPr>
          <w:b/>
          <w:sz w:val="16"/>
          <w:szCs w:val="16"/>
        </w:rPr>
      </w:pPr>
    </w:p>
    <w:p w:rsidR="0028666E" w:rsidRDefault="0028666E" w:rsidP="0028666E">
      <w:pPr>
        <w:spacing w:line="0" w:lineRule="atLeast"/>
      </w:pPr>
      <w:r>
        <w:t xml:space="preserve">Об  утверждении  Программы </w:t>
      </w:r>
    </w:p>
    <w:p w:rsidR="0028666E" w:rsidRDefault="0028666E" w:rsidP="0028666E">
      <w:pPr>
        <w:spacing w:line="0" w:lineRule="atLeast"/>
      </w:pPr>
      <w:r>
        <w:t>комплексного  развития систем</w:t>
      </w:r>
    </w:p>
    <w:p w:rsidR="0028666E" w:rsidRDefault="0028666E" w:rsidP="0028666E">
      <w:pPr>
        <w:spacing w:line="0" w:lineRule="atLeast"/>
      </w:pPr>
      <w:r>
        <w:t>коммунальной  инфраструктуры</w:t>
      </w:r>
    </w:p>
    <w:p w:rsidR="0028666E" w:rsidRDefault="0028666E" w:rsidP="0028666E">
      <w:pPr>
        <w:spacing w:line="0" w:lineRule="atLeast"/>
      </w:pPr>
      <w:r>
        <w:t>Песчановского  сельского поселения</w:t>
      </w:r>
    </w:p>
    <w:p w:rsidR="0028666E" w:rsidRDefault="0028666E" w:rsidP="0028666E">
      <w:pPr>
        <w:spacing w:line="0" w:lineRule="atLeast"/>
      </w:pPr>
      <w:r>
        <w:t>Серафимовичского муниципального</w:t>
      </w:r>
    </w:p>
    <w:p w:rsidR="0028666E" w:rsidRDefault="0028666E" w:rsidP="0028666E">
      <w:pPr>
        <w:spacing w:line="0" w:lineRule="atLeast"/>
      </w:pPr>
      <w:r>
        <w:t>района Волгоградской  области</w:t>
      </w:r>
    </w:p>
    <w:p w:rsidR="0028666E" w:rsidRDefault="0028666E" w:rsidP="0028666E">
      <w:pPr>
        <w:spacing w:line="0" w:lineRule="atLeast"/>
      </w:pPr>
      <w:r>
        <w:t>на 2021-2024 г.г.</w:t>
      </w:r>
    </w:p>
    <w:p w:rsidR="0028666E" w:rsidRDefault="0028666E" w:rsidP="0028666E">
      <w:pPr>
        <w:spacing w:line="0" w:lineRule="atLeast"/>
        <w:jc w:val="right"/>
      </w:pPr>
    </w:p>
    <w:p w:rsidR="0028666E" w:rsidRDefault="0028666E" w:rsidP="0028666E"/>
    <w:p w:rsidR="0028666E" w:rsidRDefault="0028666E" w:rsidP="0028666E">
      <w:pPr>
        <w:ind w:firstLine="709"/>
        <w:jc w:val="both"/>
      </w:pPr>
      <w:proofErr w:type="gramStart"/>
      <w:r>
        <w:t xml:space="preserve">На основании  решения Песчановского  сельского Совета № 12 от 14.05.2014 г. «Об утверждении генерального плана и установлении  границ  населенных   пунктов  Песчановского  сельского  поселения Серафимовичского муниципального района Волгоградской  области»,  Постановления Правительства Российской Федерации от 24.05.2007 г. № 316 "Об утверждении правил определения условий деятельности организаций коммунального комплекса, объективное  изменение которых влияет на стоимость товаров и услуг этих организаций", </w:t>
      </w:r>
      <w:proofErr w:type="spellStart"/>
      <w:r>
        <w:t>Песчановский</w:t>
      </w:r>
      <w:proofErr w:type="spellEnd"/>
      <w:r>
        <w:t xml:space="preserve">  Сельский Совет </w:t>
      </w:r>
      <w:proofErr w:type="gramEnd"/>
    </w:p>
    <w:p w:rsidR="0028666E" w:rsidRDefault="0028666E" w:rsidP="0028666E">
      <w:pPr>
        <w:jc w:val="both"/>
        <w:rPr>
          <w:b/>
          <w:bCs/>
        </w:rPr>
      </w:pPr>
      <w:r>
        <w:rPr>
          <w:b/>
          <w:bCs/>
        </w:rPr>
        <w:t>РЕШИЛ:</w:t>
      </w:r>
    </w:p>
    <w:p w:rsidR="0028666E" w:rsidRDefault="0028666E" w:rsidP="0028666E">
      <w:pPr>
        <w:pStyle w:val="a6"/>
        <w:numPr>
          <w:ilvl w:val="0"/>
          <w:numId w:val="1"/>
        </w:numPr>
        <w:jc w:val="both"/>
      </w:pPr>
      <w:r>
        <w:t>Утвердить Программу комплексного развития систем коммунальной инфраструктуры  Песчановского  сельского поселения Серафимовичского муниципального района Волгоградской области на 2021-2024 гг.</w:t>
      </w:r>
    </w:p>
    <w:p w:rsidR="0028666E" w:rsidRDefault="0028666E" w:rsidP="0028666E">
      <w:pPr>
        <w:pStyle w:val="a6"/>
        <w:numPr>
          <w:ilvl w:val="0"/>
          <w:numId w:val="1"/>
        </w:numPr>
        <w:jc w:val="both"/>
      </w:pPr>
      <w:r>
        <w:t>Отменить постановление № 32а от 21.11.2017г. «Об утверждении  Программы комплексного развития  социальной  инфраструктуры Песчановского сельского поселения Серафимовичского муниципального района Волгоградской области   на 2018-2030 гг.»</w:t>
      </w:r>
    </w:p>
    <w:p w:rsidR="0028666E" w:rsidRDefault="0028666E" w:rsidP="0028666E">
      <w:pPr>
        <w:ind w:firstLine="360"/>
        <w:jc w:val="both"/>
      </w:pPr>
      <w:r>
        <w:t>3. Настоящее решение действует с 01.01.2021 г. по 07.05.2024 г. и подлежит официальному обнародованию.</w:t>
      </w:r>
    </w:p>
    <w:p w:rsidR="0028666E" w:rsidRDefault="0028666E" w:rsidP="0028666E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данного решения оставляю за собой.</w:t>
      </w:r>
    </w:p>
    <w:p w:rsidR="0028666E" w:rsidRDefault="0028666E" w:rsidP="0028666E">
      <w:pPr>
        <w:ind w:firstLine="735"/>
        <w:rPr>
          <w:color w:val="000000"/>
        </w:rPr>
      </w:pPr>
    </w:p>
    <w:p w:rsidR="0028666E" w:rsidRDefault="0028666E" w:rsidP="0028666E">
      <w:pPr>
        <w:ind w:firstLine="735"/>
        <w:rPr>
          <w:color w:val="000000"/>
        </w:rPr>
      </w:pPr>
    </w:p>
    <w:p w:rsidR="0028666E" w:rsidRDefault="0028666E" w:rsidP="0028666E">
      <w:pPr>
        <w:ind w:firstLine="735"/>
        <w:jc w:val="both"/>
        <w:rPr>
          <w:b/>
          <w:color w:val="000000"/>
        </w:rPr>
      </w:pPr>
    </w:p>
    <w:p w:rsidR="0028666E" w:rsidRDefault="0028666E" w:rsidP="0028666E">
      <w:pPr>
        <w:rPr>
          <w:b/>
          <w:bCs/>
          <w:color w:val="000000"/>
        </w:rPr>
      </w:pPr>
      <w:r>
        <w:rPr>
          <w:b/>
          <w:bCs/>
          <w:color w:val="000000"/>
        </w:rPr>
        <w:t>Глава  Песчановского</w:t>
      </w:r>
    </w:p>
    <w:p w:rsidR="0028666E" w:rsidRDefault="0028666E" w:rsidP="0028666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сельского поселения:               _______________ /А.Д. </w:t>
      </w:r>
      <w:proofErr w:type="spellStart"/>
      <w:r>
        <w:rPr>
          <w:b/>
          <w:bCs/>
          <w:color w:val="000000"/>
        </w:rPr>
        <w:t>Кеценко</w:t>
      </w:r>
      <w:proofErr w:type="spellEnd"/>
      <w:r>
        <w:rPr>
          <w:b/>
          <w:bCs/>
          <w:color w:val="000000"/>
        </w:rPr>
        <w:t>/</w:t>
      </w:r>
    </w:p>
    <w:p w:rsidR="0028666E" w:rsidRDefault="0028666E" w:rsidP="0028666E">
      <w:pPr>
        <w:pStyle w:val="a0"/>
        <w:ind w:firstLine="735"/>
        <w:rPr>
          <w:b/>
          <w:bCs/>
          <w:color w:val="000000"/>
        </w:rPr>
      </w:pPr>
      <w:r>
        <w:rPr>
          <w:b/>
          <w:color w:val="000000"/>
        </w:rPr>
        <w:tab/>
      </w:r>
      <w:r>
        <w:rPr>
          <w:b/>
          <w:bCs/>
          <w:color w:val="000000"/>
        </w:rPr>
        <w:t xml:space="preserve">          </w:t>
      </w:r>
    </w:p>
    <w:p w:rsidR="0028666E" w:rsidRDefault="0028666E" w:rsidP="0028666E">
      <w:pPr>
        <w:pStyle w:val="31"/>
        <w:ind w:firstLine="735"/>
        <w:rPr>
          <w:b/>
          <w:bCs/>
          <w:color w:val="000000"/>
        </w:rPr>
      </w:pPr>
    </w:p>
    <w:p w:rsidR="0028666E" w:rsidRDefault="0028666E" w:rsidP="0028666E">
      <w:pPr>
        <w:pStyle w:val="31"/>
        <w:ind w:firstLine="735"/>
        <w:jc w:val="center"/>
        <w:rPr>
          <w:b/>
          <w:color w:val="000000"/>
        </w:rPr>
      </w:pPr>
    </w:p>
    <w:p w:rsidR="0028666E" w:rsidRDefault="0028666E" w:rsidP="0028666E">
      <w:pPr>
        <w:pStyle w:val="31"/>
        <w:ind w:firstLine="735"/>
        <w:rPr>
          <w:b/>
          <w:color w:val="000000"/>
        </w:rPr>
      </w:pPr>
    </w:p>
    <w:p w:rsidR="0028666E" w:rsidRDefault="0028666E" w:rsidP="0028666E">
      <w:pPr>
        <w:jc w:val="center"/>
      </w:pPr>
    </w:p>
    <w:p w:rsidR="0028666E" w:rsidRDefault="0028666E" w:rsidP="0028666E">
      <w:pPr>
        <w:jc w:val="center"/>
      </w:pPr>
    </w:p>
    <w:p w:rsidR="0028666E" w:rsidRDefault="0028666E" w:rsidP="0028666E">
      <w:pPr>
        <w:snapToGrid w:val="0"/>
        <w:spacing w:before="120" w:after="120"/>
        <w:jc w:val="both"/>
      </w:pPr>
    </w:p>
    <w:p w:rsidR="009050BE" w:rsidRDefault="009050BE" w:rsidP="0028666E">
      <w:pPr>
        <w:snapToGrid w:val="0"/>
        <w:spacing w:before="120" w:after="120"/>
        <w:jc w:val="both"/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9050BE" w:rsidRDefault="009050BE" w:rsidP="0028666E">
      <w:pPr>
        <w:spacing w:line="0" w:lineRule="atLeast"/>
        <w:jc w:val="center"/>
        <w:rPr>
          <w:b/>
          <w:sz w:val="36"/>
          <w:szCs w:val="36"/>
        </w:rPr>
      </w:pPr>
    </w:p>
    <w:p w:rsidR="0028666E" w:rsidRDefault="0028666E" w:rsidP="0028666E">
      <w:pPr>
        <w:spacing w:line="0" w:lineRule="atLeast"/>
        <w:jc w:val="center"/>
        <w:rPr>
          <w:rFonts w:ascii="Arial" w:hAnsi="Arial"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ascii="Arial" w:hAnsi="Arial"/>
          <w:b/>
          <w:sz w:val="36"/>
          <w:szCs w:val="36"/>
        </w:rPr>
        <w:t xml:space="preserve">Программа </w:t>
      </w:r>
    </w:p>
    <w:p w:rsidR="0028666E" w:rsidRDefault="0028666E" w:rsidP="0028666E">
      <w:pPr>
        <w:spacing w:line="0" w:lineRule="atLeast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комплексного развития </w:t>
      </w:r>
    </w:p>
    <w:p w:rsidR="0028666E" w:rsidRDefault="0028666E" w:rsidP="0028666E">
      <w:pPr>
        <w:spacing w:line="0" w:lineRule="atLeast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систем коммунальной инфраструктуры </w:t>
      </w:r>
    </w:p>
    <w:p w:rsidR="0028666E" w:rsidRDefault="0028666E" w:rsidP="0028666E">
      <w:pPr>
        <w:spacing w:line="0" w:lineRule="atLeast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Песчановского  сельского поселения</w:t>
      </w:r>
      <w:r>
        <w:rPr>
          <w:rFonts w:ascii="Arial" w:hAnsi="Arial"/>
          <w:b/>
          <w:sz w:val="36"/>
          <w:szCs w:val="36"/>
        </w:rPr>
        <w:br/>
        <w:t xml:space="preserve">Серафимовичского муниципального района Волгоградской области </w:t>
      </w:r>
    </w:p>
    <w:p w:rsidR="0028666E" w:rsidRDefault="0028666E" w:rsidP="0028666E">
      <w:pPr>
        <w:spacing w:line="0" w:lineRule="atLeast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на 2021-2024 годы</w:t>
      </w:r>
    </w:p>
    <w:p w:rsidR="0028666E" w:rsidRDefault="0028666E" w:rsidP="0028666E">
      <w:pPr>
        <w:spacing w:line="0" w:lineRule="atLeast"/>
        <w:rPr>
          <w:rFonts w:ascii="Arial" w:hAnsi="Arial"/>
        </w:rPr>
      </w:pPr>
    </w:p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/>
    <w:p w:rsidR="0028666E" w:rsidRDefault="0028666E" w:rsidP="0028666E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хутор Песчаный </w:t>
      </w:r>
    </w:p>
    <w:p w:rsidR="0028666E" w:rsidRDefault="0028666E" w:rsidP="0028666E">
      <w:pPr>
        <w:jc w:val="center"/>
        <w:rPr>
          <w:rFonts w:ascii="Arial" w:hAnsi="Arial"/>
        </w:rPr>
      </w:pPr>
      <w:r>
        <w:rPr>
          <w:rFonts w:ascii="Arial" w:hAnsi="Arial"/>
        </w:rPr>
        <w:t>2021 год</w:t>
      </w:r>
    </w:p>
    <w:p w:rsidR="0028666E" w:rsidRDefault="0028666E" w:rsidP="0028666E">
      <w:pPr>
        <w:rPr>
          <w:rFonts w:ascii="Arial" w:hAnsi="Arial"/>
        </w:rPr>
        <w:sectPr w:rsidR="0028666E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</w:sectPr>
      </w:pPr>
    </w:p>
    <w:p w:rsidR="0028666E" w:rsidRDefault="0028666E" w:rsidP="0028666E">
      <w:pPr>
        <w:pStyle w:val="11"/>
      </w:pP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sz w:val="24"/>
          <w:szCs w:val="24"/>
        </w:rPr>
      </w:pPr>
      <w:bookmarkStart w:id="0" w:name="_toc248"/>
      <w:bookmarkEnd w:id="0"/>
      <w:r>
        <w:rPr>
          <w:sz w:val="24"/>
          <w:szCs w:val="24"/>
        </w:rPr>
        <w:t>ПАСПОРТ</w:t>
      </w:r>
    </w:p>
    <w:tbl>
      <w:tblPr>
        <w:tblW w:w="10695" w:type="dxa"/>
        <w:jc w:val="center"/>
        <w:tblLayout w:type="fixed"/>
        <w:tblLook w:val="04A0"/>
      </w:tblPr>
      <w:tblGrid>
        <w:gridCol w:w="3542"/>
        <w:gridCol w:w="7153"/>
      </w:tblGrid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комплексного развития систем коммунальной инфраструктуры Песчановского  сельского поселения Серафимовичского муниципального района Волгоградской области на 2021-2024 гг.:</w:t>
            </w:r>
          </w:p>
          <w:p w:rsidR="0028666E" w:rsidRDefault="002866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комплексного развития систем коммунальной инфраструктуры (ПКРСКИ)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7"/>
              <w:snapToGrid w:val="0"/>
              <w:spacing w:line="0" w:lineRule="atLeast"/>
              <w:jc w:val="both"/>
            </w:pPr>
            <w:r>
              <w:t>- Федеральная целевая программа «Комплексная программа модернизации и реформирования ЖКХ на 2021-2024 годы»;</w:t>
            </w:r>
          </w:p>
          <w:p w:rsidR="0028666E" w:rsidRDefault="0028666E">
            <w:pPr>
              <w:pStyle w:val="a7"/>
              <w:spacing w:line="0" w:lineRule="atLeast"/>
            </w:pPr>
            <w:r>
              <w:t xml:space="preserve">-     Федеральный закон от 6 октября 2003г. № 131-ФЗ «Об общих принципах организации местного самоуправления в Российской Федерации»; </w:t>
            </w:r>
          </w:p>
          <w:p w:rsidR="0028666E" w:rsidRDefault="0028666E">
            <w:pPr>
              <w:pStyle w:val="a7"/>
              <w:spacing w:line="0" w:lineRule="atLeast"/>
            </w:pPr>
            <w:r>
              <w:t>-     Федеральный закон от 30 декабря 2004 г. № 210-ФЗ «Об основах регулирования тарифов организаций коммунального комплекса»;</w:t>
            </w:r>
          </w:p>
          <w:p w:rsidR="0028666E" w:rsidRDefault="0028666E">
            <w:pPr>
              <w:pStyle w:val="a7"/>
              <w:spacing w:line="0" w:lineRule="atLeast"/>
            </w:pPr>
            <w:r>
              <w:t>-     Прогноз социально-экономического развития Песчановского  сельского поселения  Серафимовичского муниципального района на очередной 2021 год и плановый период 2022-2023 годов.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Заказчик программы 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Песчановского  сельского поселения Серафимовичского муниципального района 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Песчановского  сельского поселения Серафимовичского муниципального района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7"/>
              <w:snapToGrid w:val="0"/>
              <w:spacing w:line="0" w:lineRule="atLeast"/>
              <w:jc w:val="both"/>
            </w:pPr>
            <w:r>
              <w:t xml:space="preserve">-  обеспечение надежной и стабильной поставки коммунальных ресурсов с использованием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 и оборудования;</w:t>
            </w:r>
          </w:p>
          <w:p w:rsidR="0028666E" w:rsidRDefault="0028666E">
            <w:pPr>
              <w:pStyle w:val="a7"/>
              <w:spacing w:line="0" w:lineRule="atLeast"/>
              <w:jc w:val="both"/>
            </w:pPr>
            <w:r>
              <w:t>- обеспечение доступной стоимости жилищно-коммунальных услуг нормативного качества.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Задачи программы </w:t>
            </w:r>
          </w:p>
          <w:p w:rsidR="0028666E" w:rsidRDefault="0028666E">
            <w:pPr>
              <w:spacing w:before="120" w:after="120" w:line="276" w:lineRule="auto"/>
              <w:rPr>
                <w:lang w:eastAsia="en-US"/>
              </w:rPr>
            </w:pP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7"/>
              <w:snapToGrid w:val="0"/>
              <w:spacing w:line="0" w:lineRule="atLeast"/>
              <w:jc w:val="both"/>
            </w:pPr>
            <w:r>
              <w:t>- комплексное развитие систем коммунальной инфраструктуры, повышение надежности и качества предоставляемых услуг;</w:t>
            </w:r>
          </w:p>
          <w:p w:rsidR="0028666E" w:rsidRDefault="0028666E">
            <w:pPr>
              <w:pStyle w:val="a7"/>
              <w:spacing w:line="0" w:lineRule="atLeast"/>
              <w:jc w:val="both"/>
            </w:pPr>
            <w:r>
              <w:t>-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 услуг.</w:t>
            </w:r>
          </w:p>
        </w:tc>
      </w:tr>
      <w:tr w:rsidR="0028666E" w:rsidTr="0028666E">
        <w:trPr>
          <w:trHeight w:val="613"/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Сроки реализации программы 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программы планируется на 2021- 2024 годы </w:t>
            </w:r>
          </w:p>
        </w:tc>
      </w:tr>
      <w:tr w:rsidR="0028666E" w:rsidTr="0028666E">
        <w:trPr>
          <w:trHeight w:val="666"/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основных мероприятий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66E" w:rsidRDefault="0028666E">
            <w:pPr>
              <w:pStyle w:val="a7"/>
              <w:snapToGrid w:val="0"/>
              <w:spacing w:line="0" w:lineRule="atLeast"/>
            </w:pPr>
            <w:r>
              <w:t>Комплексное развитие систем водоснабжения</w:t>
            </w:r>
          </w:p>
          <w:p w:rsidR="0028666E" w:rsidRDefault="0028666E">
            <w:pPr>
              <w:pStyle w:val="a7"/>
              <w:spacing w:line="0" w:lineRule="atLeast"/>
            </w:pP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администрации Песчановского  сельского поселения Серафимовичского муниципального района 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</w:t>
            </w:r>
            <w:proofErr w:type="spellStart"/>
            <w:r>
              <w:rPr>
                <w:lang w:eastAsia="en-US"/>
              </w:rPr>
              <w:t>финансиров</w:t>
            </w:r>
            <w:proofErr w:type="gramStart"/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бюджет, бюджет муниципального района, бюджет   Песчановского  сельского поселения </w:t>
            </w:r>
          </w:p>
        </w:tc>
      </w:tr>
      <w:tr w:rsidR="0028666E" w:rsidTr="0028666E">
        <w:trPr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Экономическая эффективность реализации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положительного экономического эффекта</w:t>
            </w:r>
          </w:p>
        </w:tc>
      </w:tr>
      <w:tr w:rsidR="0028666E" w:rsidTr="0028666E">
        <w:trPr>
          <w:trHeight w:val="1267"/>
          <w:jc w:val="center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Система организации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программы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программы: Администрация Песчановского   сельского поселения</w:t>
            </w:r>
          </w:p>
          <w:p w:rsidR="0028666E" w:rsidRDefault="0028666E">
            <w:pPr>
              <w:spacing w:before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реализации: Администрация Серафимовичского муниципального района</w:t>
            </w:r>
          </w:p>
        </w:tc>
      </w:tr>
    </w:tbl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both"/>
        <w:rPr>
          <w:sz w:val="20"/>
          <w:szCs w:val="20"/>
        </w:rPr>
      </w:pPr>
    </w:p>
    <w:p w:rsidR="0028666E" w:rsidRDefault="0028666E" w:rsidP="0028666E">
      <w:pPr>
        <w:pStyle w:val="2"/>
        <w:tabs>
          <w:tab w:val="num" w:pos="576"/>
        </w:tabs>
        <w:suppressAutoHyphens/>
        <w:spacing w:before="0" w:after="0"/>
        <w:ind w:left="432" w:hanging="432"/>
        <w:jc w:val="center"/>
        <w:rPr>
          <w:sz w:val="24"/>
        </w:rPr>
      </w:pPr>
      <w:bookmarkStart w:id="1" w:name="_toc338"/>
      <w:bookmarkEnd w:id="1"/>
      <w:r>
        <w:rPr>
          <w:sz w:val="24"/>
        </w:rPr>
        <w:t>ВВЕДЕНИЕ</w:t>
      </w:r>
    </w:p>
    <w:p w:rsidR="0028666E" w:rsidRDefault="0028666E" w:rsidP="0028666E">
      <w:pPr>
        <w:spacing w:line="0" w:lineRule="atLeast"/>
        <w:ind w:firstLine="585"/>
        <w:jc w:val="both"/>
      </w:pPr>
      <w:r>
        <w:t>Программа комплексного развития систем коммунальной инфраструктуры Песчановского  сельского поселения Серафимовичского муниципального района Волгоградской области на 2021 – 2024 гг. (Программа) разработана в соответствии со следующими нормативными документами:</w:t>
      </w:r>
    </w:p>
    <w:p w:rsidR="0028666E" w:rsidRDefault="0028666E" w:rsidP="0028666E">
      <w:pPr>
        <w:pStyle w:val="a8"/>
        <w:spacing w:line="0" w:lineRule="atLeast"/>
        <w:ind w:left="30" w:firstLine="555"/>
        <w:jc w:val="both"/>
      </w:pPr>
      <w:r>
        <w:t>Градостроительный кодекс РФ от 29.12.2004 № 190-ФЗ (в ред. Федерального закона от 17.07.2009 № 164-ФЗ);</w:t>
      </w:r>
    </w:p>
    <w:p w:rsidR="0028666E" w:rsidRDefault="0028666E" w:rsidP="0028666E">
      <w:pPr>
        <w:pStyle w:val="a8"/>
        <w:spacing w:line="0" w:lineRule="atLeast"/>
        <w:ind w:left="0" w:firstLine="540"/>
        <w:jc w:val="both"/>
      </w:pPr>
      <w:r>
        <w:t>Федеральный закон от 06.10.2003 г. № 131-ФЗ «Об общих принципах организации местного самоуправления в Российской Федерации»;</w:t>
      </w:r>
    </w:p>
    <w:p w:rsidR="0028666E" w:rsidRDefault="0028666E" w:rsidP="0028666E">
      <w:pPr>
        <w:pStyle w:val="a8"/>
        <w:spacing w:line="0" w:lineRule="atLeast"/>
        <w:ind w:left="-15" w:firstLine="555"/>
        <w:jc w:val="both"/>
      </w:pPr>
      <w:r>
        <w:t>Федеральный Закон от 30.12.2004 г. № 210-ФЗ «Об основах регулирования тарифов организаций коммунального комплекса» (в ред. Федерального закона от 25.12.2008 № 281-ФЗ);</w:t>
      </w:r>
    </w:p>
    <w:p w:rsidR="0028666E" w:rsidRDefault="0028666E" w:rsidP="0028666E">
      <w:pPr>
        <w:pStyle w:val="a8"/>
        <w:spacing w:line="0" w:lineRule="atLeast"/>
        <w:ind w:left="0" w:firstLine="570"/>
        <w:jc w:val="both"/>
      </w:pPr>
      <w:r>
        <w:t>Федеральный закон от 27.11.2009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8666E" w:rsidRDefault="0028666E" w:rsidP="0028666E">
      <w:pPr>
        <w:pStyle w:val="a8"/>
        <w:tabs>
          <w:tab w:val="left" w:pos="375"/>
        </w:tabs>
        <w:spacing w:line="0" w:lineRule="atLeast"/>
        <w:ind w:left="0" w:firstLine="555"/>
        <w:jc w:val="both"/>
      </w:pPr>
      <w:r>
        <w:t xml:space="preserve">Постановление Правительства РФ от 24.05.2007 г. № 316 «Об утверждении </w:t>
      </w:r>
      <w:proofErr w:type="gramStart"/>
      <w:r>
        <w:t>правил определения условий деятельности организаций коммунального</w:t>
      </w:r>
      <w:proofErr w:type="gramEnd"/>
      <w:r>
        <w:t xml:space="preserve"> комплекса, объективное изменение которых влияет на стоимость товаров и услуг этих организаций».</w:t>
      </w:r>
    </w:p>
    <w:p w:rsidR="0028666E" w:rsidRDefault="0028666E" w:rsidP="0028666E">
      <w:pPr>
        <w:spacing w:line="0" w:lineRule="atLeast"/>
        <w:jc w:val="both"/>
      </w:pPr>
      <w:r>
        <w:t xml:space="preserve">        Программа комплексного развития систем коммунальной инфраструктуры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Песчановского  сельского поселения.</w:t>
      </w:r>
    </w:p>
    <w:p w:rsidR="0028666E" w:rsidRDefault="0028666E" w:rsidP="0028666E">
      <w:pPr>
        <w:spacing w:line="0" w:lineRule="atLeast"/>
        <w:jc w:val="both"/>
      </w:pPr>
      <w:r>
        <w:t xml:space="preserve">        Для Песчановского  сельского поселения Программа является:</w:t>
      </w:r>
    </w:p>
    <w:p w:rsidR="0028666E" w:rsidRDefault="0028666E" w:rsidP="0028666E">
      <w:pPr>
        <w:tabs>
          <w:tab w:val="left" w:pos="690"/>
        </w:tabs>
        <w:spacing w:line="0" w:lineRule="atLeast"/>
        <w:jc w:val="both"/>
      </w:pPr>
      <w:r>
        <w:tab/>
        <w:t>- инструментом комплексного управления и оптимизации развития системы коммунальной  инфраструктуры, т.к. позволяет выявить проблемные точки  и в условиях  ограниченности ресурсов оптимизировать их для решения наиболее острых проблем Песчановского  сельского поселения;</w:t>
      </w:r>
    </w:p>
    <w:p w:rsidR="0028666E" w:rsidRDefault="0028666E" w:rsidP="0028666E">
      <w:pPr>
        <w:tabs>
          <w:tab w:val="left" w:pos="690"/>
        </w:tabs>
        <w:spacing w:line="0" w:lineRule="atLeast"/>
        <w:jc w:val="both"/>
      </w:pPr>
      <w:r>
        <w:tab/>
        <w:t>- инструментом управления (в том числе посредством мониторинга)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поселения, а также с помощью системы  мониторинга оценивать и контролировать деятельность данных организаций;</w:t>
      </w:r>
    </w:p>
    <w:p w:rsidR="0028666E" w:rsidRDefault="0028666E" w:rsidP="0028666E">
      <w:pPr>
        <w:tabs>
          <w:tab w:val="left" w:pos="690"/>
        </w:tabs>
        <w:spacing w:line="0" w:lineRule="atLeast"/>
        <w:jc w:val="both"/>
      </w:pPr>
      <w:r>
        <w:tab/>
        <w:t>- необходимой базой для разработки производственных и инвестиционных программ  организаций коммунального комплекса, которые  являются обоснованием для установки тарифов;</w:t>
      </w:r>
    </w:p>
    <w:p w:rsidR="0028666E" w:rsidRDefault="0028666E" w:rsidP="0028666E">
      <w:pPr>
        <w:tabs>
          <w:tab w:val="left" w:pos="690"/>
        </w:tabs>
        <w:spacing w:line="0" w:lineRule="atLeast"/>
        <w:jc w:val="both"/>
      </w:pPr>
      <w:r>
        <w:tab/>
        <w:t>- механизмом  эффективного  управления муниципальными расходами, т.к. позволяет  выявить первоочередные задачи муниципального образования в сфере развития коммунальной инфраструктуры, а также  выявлять реальные направления расходов предприятий, функционирующих в коммунальной сфере;</w:t>
      </w:r>
    </w:p>
    <w:p w:rsidR="0028666E" w:rsidRDefault="0028666E" w:rsidP="0028666E">
      <w:pPr>
        <w:tabs>
          <w:tab w:val="left" w:pos="690"/>
        </w:tabs>
        <w:spacing w:line="0" w:lineRule="atLeast"/>
        <w:jc w:val="both"/>
      </w:pPr>
      <w:r>
        <w:tab/>
        <w:t>- необходимым  условием  для  получения  финансовой поддержки на федеральном уровне.</w:t>
      </w:r>
    </w:p>
    <w:p w:rsidR="0028666E" w:rsidRDefault="0028666E" w:rsidP="0028666E">
      <w:pPr>
        <w:spacing w:line="0" w:lineRule="atLeast"/>
        <w:jc w:val="both"/>
      </w:pPr>
      <w:r>
        <w:t xml:space="preserve">         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 обеспечение инженерной инфраструктурой земельных участков. </w:t>
      </w:r>
    </w:p>
    <w:p w:rsidR="0028666E" w:rsidRDefault="0028666E" w:rsidP="0028666E">
      <w:pPr>
        <w:ind w:firstLine="540"/>
        <w:jc w:val="both"/>
      </w:pPr>
      <w:r>
        <w:t xml:space="preserve">Программа определяет основные направления развития коммунальной инфраструктуры в части объектов водоснабжения. </w:t>
      </w:r>
    </w:p>
    <w:p w:rsidR="0028666E" w:rsidRDefault="0028666E" w:rsidP="0028666E">
      <w:pPr>
        <w:ind w:firstLine="540"/>
        <w:jc w:val="both"/>
      </w:pP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rStyle w:val="12"/>
          <w:rFonts w:ascii="Arial" w:hAnsi="Arial"/>
        </w:rPr>
      </w:pPr>
      <w:bookmarkStart w:id="2" w:name="_toc359"/>
      <w:bookmarkEnd w:id="2"/>
    </w:p>
    <w:p w:rsidR="0028666E" w:rsidRDefault="0028666E" w:rsidP="0028666E"/>
    <w:p w:rsidR="0028666E" w:rsidRDefault="0028666E" w:rsidP="0028666E">
      <w:pPr>
        <w:rPr>
          <w:lang w:eastAsia="ar-SA"/>
        </w:rPr>
      </w:pPr>
    </w:p>
    <w:p w:rsidR="0028666E" w:rsidRDefault="0028666E" w:rsidP="0028666E">
      <w:pPr>
        <w:rPr>
          <w:lang w:eastAsia="ar-SA"/>
        </w:rPr>
      </w:pPr>
    </w:p>
    <w:p w:rsidR="0028666E" w:rsidRDefault="0028666E" w:rsidP="0028666E">
      <w:pPr>
        <w:rPr>
          <w:lang w:eastAsia="ar-SA"/>
        </w:rPr>
      </w:pP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rStyle w:val="12"/>
          <w:rFonts w:ascii="Arial" w:hAnsi="Arial"/>
        </w:rPr>
      </w:pPr>
      <w:r>
        <w:rPr>
          <w:rStyle w:val="12"/>
        </w:rPr>
        <w:t xml:space="preserve">ХАРАКТЕРИСТИКА </w:t>
      </w: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rStyle w:val="12"/>
        </w:rPr>
      </w:pPr>
      <w:bookmarkStart w:id="3" w:name="_toc360"/>
      <w:bookmarkEnd w:id="3"/>
      <w:r>
        <w:rPr>
          <w:rStyle w:val="12"/>
        </w:rPr>
        <w:t xml:space="preserve">ПЕСЧАНОВСКОГО  СЕЛЬСКОГО ПОСЕЛЕНИЯ </w:t>
      </w: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rStyle w:val="12"/>
        </w:rPr>
      </w:pPr>
      <w:bookmarkStart w:id="4" w:name="_toc361"/>
      <w:bookmarkEnd w:id="4"/>
      <w:r>
        <w:rPr>
          <w:rStyle w:val="12"/>
        </w:rPr>
        <w:t>СЕРАФИМОВИЧСКОГО МУНИЦИПАЛЬНОГО РАЙОНА</w:t>
      </w:r>
    </w:p>
    <w:p w:rsidR="0028666E" w:rsidRPr="009050BE" w:rsidRDefault="0028666E" w:rsidP="0028666E">
      <w:pPr>
        <w:pStyle w:val="WW-"/>
        <w:spacing w:line="0" w:lineRule="atLeast"/>
        <w:ind w:left="0"/>
        <w:jc w:val="center"/>
        <w:rPr>
          <w:rFonts w:ascii="Arial" w:hAnsi="Arial" w:cs="Arial"/>
        </w:rPr>
      </w:pPr>
    </w:p>
    <w:p w:rsidR="0028666E" w:rsidRPr="009050BE" w:rsidRDefault="0028666E" w:rsidP="0028666E">
      <w:pPr>
        <w:pStyle w:val="WW-"/>
        <w:spacing w:line="0" w:lineRule="atLeast"/>
        <w:ind w:left="0"/>
        <w:jc w:val="center"/>
        <w:rPr>
          <w:rFonts w:ascii="Arial" w:hAnsi="Arial" w:cs="Arial"/>
          <w:sz w:val="24"/>
          <w:szCs w:val="24"/>
        </w:rPr>
      </w:pPr>
      <w:r w:rsidRPr="009050BE">
        <w:rPr>
          <w:rFonts w:ascii="Arial" w:hAnsi="Arial" w:cs="Arial"/>
          <w:sz w:val="24"/>
          <w:szCs w:val="24"/>
        </w:rPr>
        <w:t>Общие сведения</w:t>
      </w:r>
    </w:p>
    <w:p w:rsidR="0028666E" w:rsidRPr="009050BE" w:rsidRDefault="0028666E" w:rsidP="0028666E">
      <w:pPr>
        <w:pStyle w:val="a0"/>
        <w:ind w:firstLine="708"/>
        <w:jc w:val="both"/>
        <w:rPr>
          <w:rFonts w:ascii="Arial" w:hAnsi="Arial" w:cs="Arial"/>
        </w:rPr>
      </w:pPr>
      <w:r w:rsidRPr="009050BE">
        <w:rPr>
          <w:rFonts w:ascii="Arial" w:hAnsi="Arial" w:cs="Arial"/>
          <w:color w:val="000000"/>
        </w:rPr>
        <w:t xml:space="preserve">Песчановское  сельское поселение  расположено на юго-западе Серафимовичского района,  граничит </w:t>
      </w:r>
      <w:r w:rsidRPr="009050BE">
        <w:rPr>
          <w:rFonts w:ascii="Arial" w:hAnsi="Arial" w:cs="Arial"/>
        </w:rPr>
        <w:t xml:space="preserve">на востоке с </w:t>
      </w:r>
      <w:proofErr w:type="spellStart"/>
      <w:r w:rsidRPr="009050BE">
        <w:rPr>
          <w:rFonts w:ascii="Arial" w:hAnsi="Arial" w:cs="Arial"/>
        </w:rPr>
        <w:t>Клетским</w:t>
      </w:r>
      <w:proofErr w:type="spellEnd"/>
      <w:r w:rsidRPr="009050BE">
        <w:rPr>
          <w:rFonts w:ascii="Arial" w:hAnsi="Arial" w:cs="Arial"/>
        </w:rPr>
        <w:t xml:space="preserve"> муниципальным районом Волгоградской области, на юге с Ростовской областью, на западе с </w:t>
      </w:r>
      <w:proofErr w:type="spellStart"/>
      <w:r w:rsidRPr="009050BE">
        <w:rPr>
          <w:rFonts w:ascii="Arial" w:hAnsi="Arial" w:cs="Arial"/>
        </w:rPr>
        <w:t>Пронинским</w:t>
      </w:r>
      <w:proofErr w:type="spellEnd"/>
      <w:r w:rsidRPr="009050BE">
        <w:rPr>
          <w:rFonts w:ascii="Arial" w:hAnsi="Arial" w:cs="Arial"/>
        </w:rPr>
        <w:t xml:space="preserve"> сельским поселением Серафимовичского района.</w:t>
      </w:r>
    </w:p>
    <w:p w:rsidR="0028666E" w:rsidRPr="009050BE" w:rsidRDefault="0028666E" w:rsidP="0028666E">
      <w:pPr>
        <w:pStyle w:val="a0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территории хутора Песчаный находится в 62 км по автомобильной дороге с асфальтобетонным покрытием, к югу от границ территории г. Серафимович – административного центра Серафимовичского муниципального района, 270 км на северо-запад от г. Волгограда.</w:t>
      </w:r>
    </w:p>
    <w:p w:rsidR="0028666E" w:rsidRPr="009050BE" w:rsidRDefault="0028666E" w:rsidP="0028666E">
      <w:pPr>
        <w:pStyle w:val="a0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Расстояние от хутора Песчаный до региональной дороги Михайловка – Серафимович – Суровикино составляет 50 км, до ближайшей железнодорожной станции «</w:t>
      </w:r>
      <w:proofErr w:type="spellStart"/>
      <w:r w:rsidRPr="009050BE">
        <w:rPr>
          <w:rFonts w:ascii="Arial" w:hAnsi="Arial" w:cs="Arial"/>
        </w:rPr>
        <w:t>Себряково</w:t>
      </w:r>
      <w:proofErr w:type="spellEnd"/>
      <w:r w:rsidRPr="009050BE">
        <w:rPr>
          <w:rFonts w:ascii="Arial" w:hAnsi="Arial" w:cs="Arial"/>
        </w:rPr>
        <w:t xml:space="preserve">» г. Михайловка составляет 140. Песчановское поселение расположено на возвышенном правом берегу реки Дон. </w:t>
      </w:r>
    </w:p>
    <w:p w:rsidR="0028666E" w:rsidRPr="009050BE" w:rsidRDefault="0028666E" w:rsidP="0028666E">
      <w:pPr>
        <w:pStyle w:val="p2"/>
        <w:shd w:val="clear" w:color="auto" w:fill="FFFFFF"/>
        <w:spacing w:before="99" w:beforeAutospacing="0" w:after="99" w:afterAutospacing="0"/>
        <w:rPr>
          <w:rFonts w:ascii="Arial" w:hAnsi="Arial" w:cs="Arial"/>
          <w:color w:val="000000"/>
        </w:rPr>
      </w:pPr>
      <w:r w:rsidRPr="009050BE">
        <w:rPr>
          <w:rFonts w:ascii="Arial" w:hAnsi="Arial" w:cs="Arial"/>
          <w:color w:val="000000"/>
        </w:rPr>
        <w:t>.</w:t>
      </w:r>
    </w:p>
    <w:p w:rsidR="0028666E" w:rsidRPr="009050BE" w:rsidRDefault="0028666E" w:rsidP="0028666E">
      <w:pPr>
        <w:autoSpaceDE w:val="0"/>
        <w:autoSpaceDN w:val="0"/>
        <w:adjustRightInd w:val="0"/>
        <w:rPr>
          <w:rFonts w:ascii="Arial" w:hAnsi="Arial" w:cs="Arial"/>
        </w:rPr>
      </w:pPr>
      <w:r w:rsidRPr="009050BE">
        <w:rPr>
          <w:rFonts w:ascii="Arial" w:hAnsi="Arial" w:cs="Arial"/>
          <w:bCs/>
        </w:rPr>
        <w:t xml:space="preserve">Песчановское  сельское поселение занимает территорию площадью 28203,4 гектаров, в т.ч. земли населенных пунктов 416,45 га.  </w:t>
      </w:r>
      <w:r w:rsidRPr="009050BE">
        <w:rPr>
          <w:rFonts w:ascii="Arial" w:hAnsi="Arial" w:cs="Arial"/>
        </w:rPr>
        <w:t>В   поселении проживают 662 человек. Граждане трудоспособного возраста составляют 52% от общей численности населения поселения.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На территории поселения расположено 4 населенных пункта: хутор Песчаный, хутор </w:t>
      </w:r>
      <w:proofErr w:type="spellStart"/>
      <w:r w:rsidRPr="009050BE">
        <w:rPr>
          <w:rFonts w:ascii="Arial" w:hAnsi="Arial" w:cs="Arial"/>
        </w:rPr>
        <w:t>Новопавлоский</w:t>
      </w:r>
      <w:proofErr w:type="spellEnd"/>
      <w:r w:rsidRPr="009050BE">
        <w:rPr>
          <w:rFonts w:ascii="Arial" w:hAnsi="Arial" w:cs="Arial"/>
        </w:rPr>
        <w:t xml:space="preserve">, </w:t>
      </w:r>
      <w:proofErr w:type="spellStart"/>
      <w:r w:rsidRPr="009050BE">
        <w:rPr>
          <w:rFonts w:ascii="Arial" w:hAnsi="Arial" w:cs="Arial"/>
        </w:rPr>
        <w:t>поселек</w:t>
      </w:r>
      <w:proofErr w:type="spellEnd"/>
      <w:r w:rsidRPr="009050BE">
        <w:rPr>
          <w:rFonts w:ascii="Arial" w:hAnsi="Arial" w:cs="Arial"/>
        </w:rPr>
        <w:t xml:space="preserve"> отделения №2 совхоза «</w:t>
      </w:r>
      <w:proofErr w:type="spellStart"/>
      <w:r w:rsidRPr="009050BE">
        <w:rPr>
          <w:rFonts w:ascii="Arial" w:hAnsi="Arial" w:cs="Arial"/>
        </w:rPr>
        <w:t>Усть-Медведицкий</w:t>
      </w:r>
      <w:proofErr w:type="spellEnd"/>
      <w:r w:rsidRPr="009050BE">
        <w:rPr>
          <w:rFonts w:ascii="Arial" w:hAnsi="Arial" w:cs="Arial"/>
        </w:rPr>
        <w:t xml:space="preserve">, </w:t>
      </w:r>
      <w:proofErr w:type="spellStart"/>
      <w:r w:rsidRPr="009050BE">
        <w:rPr>
          <w:rFonts w:ascii="Arial" w:hAnsi="Arial" w:cs="Arial"/>
        </w:rPr>
        <w:t>поселек</w:t>
      </w:r>
      <w:proofErr w:type="spellEnd"/>
      <w:r w:rsidRPr="009050BE">
        <w:rPr>
          <w:rFonts w:ascii="Arial" w:hAnsi="Arial" w:cs="Arial"/>
        </w:rPr>
        <w:t xml:space="preserve"> отделения №3 совхоза «</w:t>
      </w:r>
      <w:proofErr w:type="spellStart"/>
      <w:r w:rsidRPr="009050BE">
        <w:rPr>
          <w:rFonts w:ascii="Arial" w:hAnsi="Arial" w:cs="Arial"/>
        </w:rPr>
        <w:t>Усть-Медведицкий</w:t>
      </w:r>
      <w:proofErr w:type="spellEnd"/>
      <w:r w:rsidRPr="009050BE">
        <w:rPr>
          <w:rFonts w:ascii="Arial" w:hAnsi="Arial" w:cs="Arial"/>
        </w:rPr>
        <w:t>».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</w:p>
    <w:p w:rsidR="0028666E" w:rsidRPr="009050BE" w:rsidRDefault="0028666E" w:rsidP="0028666E">
      <w:pPr>
        <w:pStyle w:val="WW-"/>
        <w:spacing w:line="0" w:lineRule="atLeast"/>
        <w:ind w:left="0"/>
        <w:jc w:val="center"/>
        <w:rPr>
          <w:rFonts w:ascii="Arial" w:hAnsi="Arial" w:cs="Arial"/>
          <w:sz w:val="24"/>
          <w:szCs w:val="24"/>
        </w:rPr>
      </w:pPr>
      <w:r w:rsidRPr="009050BE">
        <w:rPr>
          <w:rFonts w:ascii="Arial" w:hAnsi="Arial" w:cs="Arial"/>
          <w:sz w:val="24"/>
          <w:szCs w:val="24"/>
        </w:rPr>
        <w:t>Социально-экономические данные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Песчановское  сельское поселение относится  к сельскохозяйственному направлению, а по  природно-сельскохозяйственному  районированию  относится  к сухостойной зоне, выше среднего  обеспеченному теплом, средней биологической  продуктивности. Зима умеренно холодная, лето жаркое, сухое, пыльное. 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На территории Песчановского  сельского поселения действуют:  (27) КФХ ИП, 204 личных подсобных  хозяйств.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</w:p>
    <w:p w:rsidR="0028666E" w:rsidRPr="009050BE" w:rsidRDefault="0028666E" w:rsidP="0028666E">
      <w:pPr>
        <w:spacing w:line="0" w:lineRule="atLeast"/>
        <w:jc w:val="center"/>
        <w:rPr>
          <w:rFonts w:ascii="Arial" w:hAnsi="Arial" w:cs="Arial"/>
        </w:rPr>
      </w:pPr>
      <w:r w:rsidRPr="009050BE">
        <w:rPr>
          <w:rFonts w:ascii="Arial" w:hAnsi="Arial" w:cs="Arial"/>
        </w:rPr>
        <w:t>Таблица 1. Основные социально-экономические показатели развития Песчановского  сельского поселения Серафимовичского муниципального района за 2020 год</w:t>
      </w:r>
    </w:p>
    <w:p w:rsidR="0028666E" w:rsidRDefault="0028666E" w:rsidP="0028666E">
      <w:pPr>
        <w:spacing w:line="0" w:lineRule="atLeast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7425"/>
        <w:gridCol w:w="2637"/>
      </w:tblGrid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Величина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Численность населения, чел.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Численность экономически активного населения, чел.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Рождаемость, чел./тыс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Инвестиции в основной капитал за счет всех источников финансирования в расчете на душу населения, руб.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Среднедушевые денежные доходы населения, руб.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12130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Оборот розничной торговли в расчете на душу населения, руб.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6254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Объем платных услуг в расчете на душу населения, руб.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28666E" w:rsidRDefault="0028666E" w:rsidP="0028666E">
      <w:pPr>
        <w:spacing w:line="0" w:lineRule="atLeast"/>
        <w:jc w:val="both"/>
      </w:pPr>
      <w:r>
        <w:tab/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 В поселении функционируют 1 (один) </w:t>
      </w:r>
      <w:proofErr w:type="spellStart"/>
      <w:r w:rsidRPr="009050BE">
        <w:rPr>
          <w:rFonts w:ascii="Arial" w:hAnsi="Arial" w:cs="Arial"/>
        </w:rPr>
        <w:t>фельдшерско</w:t>
      </w:r>
      <w:proofErr w:type="spellEnd"/>
      <w:r w:rsidRPr="009050BE">
        <w:rPr>
          <w:rFonts w:ascii="Arial" w:hAnsi="Arial" w:cs="Arial"/>
        </w:rPr>
        <w:t xml:space="preserve">–акушерский </w:t>
      </w:r>
      <w:proofErr w:type="spellStart"/>
      <w:r w:rsidRPr="009050BE">
        <w:rPr>
          <w:rFonts w:ascii="Arial" w:hAnsi="Arial" w:cs="Arial"/>
        </w:rPr>
        <w:t>пунк</w:t>
      </w:r>
      <w:proofErr w:type="spellEnd"/>
      <w:r w:rsidRPr="009050BE">
        <w:rPr>
          <w:rFonts w:ascii="Arial" w:hAnsi="Arial" w:cs="Arial"/>
        </w:rPr>
        <w:t xml:space="preserve">, 1 (одна)  дневная общеобразовательная школа, детский сад при школе, 1 (один) </w:t>
      </w:r>
      <w:proofErr w:type="spellStart"/>
      <w:r w:rsidRPr="009050BE">
        <w:rPr>
          <w:rFonts w:ascii="Arial" w:hAnsi="Arial" w:cs="Arial"/>
        </w:rPr>
        <w:t>культурно-досуговый</w:t>
      </w:r>
      <w:proofErr w:type="spellEnd"/>
      <w:r w:rsidRPr="009050BE">
        <w:rPr>
          <w:rFonts w:ascii="Arial" w:hAnsi="Arial" w:cs="Arial"/>
        </w:rPr>
        <w:t xml:space="preserve"> центр (ДК). На потребительском рынке работают 5 (пять) магазинов.</w:t>
      </w:r>
    </w:p>
    <w:p w:rsidR="0028666E" w:rsidRPr="009050BE" w:rsidRDefault="0028666E" w:rsidP="0028666E">
      <w:pPr>
        <w:pStyle w:val="WW-"/>
        <w:spacing w:line="0" w:lineRule="atLeast"/>
        <w:ind w:left="0"/>
        <w:jc w:val="center"/>
        <w:rPr>
          <w:rFonts w:ascii="Arial" w:hAnsi="Arial" w:cs="Arial"/>
          <w:sz w:val="24"/>
          <w:szCs w:val="24"/>
        </w:rPr>
      </w:pPr>
    </w:p>
    <w:p w:rsidR="0028666E" w:rsidRPr="009050BE" w:rsidRDefault="0028666E" w:rsidP="0028666E">
      <w:pPr>
        <w:rPr>
          <w:rFonts w:ascii="Arial" w:hAnsi="Arial" w:cs="Arial"/>
          <w:lang w:eastAsia="ar-SA"/>
        </w:rPr>
      </w:pPr>
    </w:p>
    <w:p w:rsidR="0028666E" w:rsidRPr="009050BE" w:rsidRDefault="0028666E" w:rsidP="0028666E">
      <w:pPr>
        <w:rPr>
          <w:rFonts w:ascii="Arial" w:hAnsi="Arial" w:cs="Arial"/>
          <w:lang w:eastAsia="ar-SA"/>
        </w:rPr>
      </w:pPr>
    </w:p>
    <w:p w:rsidR="009050BE" w:rsidRPr="009050BE" w:rsidRDefault="009050BE" w:rsidP="0028666E">
      <w:pPr>
        <w:rPr>
          <w:rFonts w:ascii="Arial" w:hAnsi="Arial" w:cs="Arial"/>
          <w:lang w:eastAsia="ar-SA"/>
        </w:rPr>
      </w:pPr>
    </w:p>
    <w:p w:rsidR="009050BE" w:rsidRPr="009050BE" w:rsidRDefault="009050BE" w:rsidP="0028666E">
      <w:pPr>
        <w:rPr>
          <w:rFonts w:ascii="Arial" w:hAnsi="Arial" w:cs="Arial"/>
          <w:lang w:eastAsia="ar-SA"/>
        </w:rPr>
      </w:pPr>
    </w:p>
    <w:p w:rsidR="0028666E" w:rsidRPr="009050BE" w:rsidRDefault="0028666E" w:rsidP="0028666E">
      <w:pPr>
        <w:pStyle w:val="WW-"/>
        <w:spacing w:line="0" w:lineRule="atLeast"/>
        <w:ind w:left="0"/>
        <w:jc w:val="center"/>
        <w:rPr>
          <w:rFonts w:ascii="Arial" w:hAnsi="Arial" w:cs="Arial"/>
          <w:sz w:val="24"/>
          <w:szCs w:val="24"/>
        </w:rPr>
      </w:pPr>
      <w:r w:rsidRPr="009050BE">
        <w:rPr>
          <w:rFonts w:ascii="Arial" w:hAnsi="Arial" w:cs="Arial"/>
          <w:sz w:val="24"/>
          <w:szCs w:val="24"/>
        </w:rPr>
        <w:lastRenderedPageBreak/>
        <w:t>Потенциал развития</w:t>
      </w:r>
    </w:p>
    <w:p w:rsidR="0028666E" w:rsidRPr="009050BE" w:rsidRDefault="0028666E" w:rsidP="0028666E">
      <w:pPr>
        <w:spacing w:line="0" w:lineRule="atLeast"/>
        <w:jc w:val="center"/>
        <w:rPr>
          <w:rFonts w:ascii="Arial" w:hAnsi="Arial" w:cs="Arial"/>
          <w:b/>
        </w:rPr>
      </w:pPr>
      <w:r w:rsidRPr="009050BE">
        <w:rPr>
          <w:rFonts w:ascii="Arial" w:hAnsi="Arial" w:cs="Arial"/>
          <w:b/>
        </w:rPr>
        <w:t>Стартовый социально-экономический потенциал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Песчановское  сельское поселение по уровню социально-экономического развития относится к группе территорий  со средним уровнем развития.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</w:r>
      <w:r w:rsidRPr="009050BE">
        <w:rPr>
          <w:rFonts w:ascii="Arial" w:hAnsi="Arial" w:cs="Arial"/>
        </w:rPr>
        <w:tab/>
        <w:t>Таблица 2. Прогноз социально-экономических показателей</w:t>
      </w:r>
    </w:p>
    <w:p w:rsidR="0028666E" w:rsidRDefault="0028666E" w:rsidP="0028666E">
      <w:pPr>
        <w:spacing w:line="0" w:lineRule="atLeast"/>
      </w:pPr>
    </w:p>
    <w:tbl>
      <w:tblPr>
        <w:tblW w:w="0" w:type="auto"/>
        <w:jc w:val="center"/>
        <w:tblLayout w:type="fixed"/>
        <w:tblLook w:val="04A0"/>
      </w:tblPr>
      <w:tblGrid>
        <w:gridCol w:w="3533"/>
        <w:gridCol w:w="1529"/>
        <w:gridCol w:w="1655"/>
        <w:gridCol w:w="1656"/>
        <w:gridCol w:w="1689"/>
      </w:tblGrid>
      <w:tr w:rsidR="0028666E" w:rsidTr="0028666E">
        <w:trPr>
          <w:trHeight w:val="170"/>
          <w:jc w:val="center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 год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 год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год</w:t>
            </w:r>
          </w:p>
        </w:tc>
      </w:tr>
      <w:tr w:rsidR="0028666E" w:rsidTr="0028666E">
        <w:trPr>
          <w:trHeight w:val="170"/>
          <w:jc w:val="center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Численность населения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еловек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0,660</w:t>
            </w:r>
          </w:p>
        </w:tc>
      </w:tr>
      <w:tr w:rsidR="0028666E" w:rsidTr="0028666E">
        <w:trPr>
          <w:trHeight w:val="170"/>
          <w:jc w:val="center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Рождаемость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детей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170"/>
          <w:jc w:val="center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Продолжительность жизни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28666E" w:rsidTr="0028666E">
        <w:trPr>
          <w:trHeight w:val="170"/>
          <w:jc w:val="center"/>
        </w:trPr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>Оборот розничной торговли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</w:t>
            </w:r>
          </w:p>
        </w:tc>
      </w:tr>
    </w:tbl>
    <w:p w:rsidR="0028666E" w:rsidRDefault="0028666E" w:rsidP="0028666E">
      <w:pPr>
        <w:spacing w:line="0" w:lineRule="atLeast"/>
      </w:pP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sz w:val="24"/>
          <w:szCs w:val="24"/>
        </w:rPr>
      </w:pPr>
      <w:bookmarkStart w:id="5" w:name="_toc516"/>
      <w:bookmarkEnd w:id="5"/>
      <w:r>
        <w:rPr>
          <w:sz w:val="24"/>
          <w:szCs w:val="24"/>
        </w:rPr>
        <w:t xml:space="preserve">АНАЛИЗ </w:t>
      </w: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sz w:val="24"/>
          <w:szCs w:val="24"/>
        </w:rPr>
      </w:pPr>
      <w:bookmarkStart w:id="6" w:name="_toc517"/>
      <w:bookmarkEnd w:id="6"/>
      <w:r>
        <w:rPr>
          <w:sz w:val="24"/>
          <w:szCs w:val="24"/>
        </w:rPr>
        <w:t xml:space="preserve">ТЕКУЩЕГО СОСТОЯНИЯ СКИ  </w:t>
      </w:r>
    </w:p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center"/>
        <w:rPr>
          <w:sz w:val="24"/>
          <w:szCs w:val="24"/>
        </w:rPr>
      </w:pPr>
      <w:bookmarkStart w:id="7" w:name="_toc518"/>
      <w:bookmarkEnd w:id="7"/>
      <w:r>
        <w:rPr>
          <w:sz w:val="24"/>
          <w:szCs w:val="24"/>
        </w:rPr>
        <w:t>Песчановского  сельского поселения</w:t>
      </w:r>
    </w:p>
    <w:p w:rsidR="0028666E" w:rsidRDefault="0028666E" w:rsidP="0028666E">
      <w:pPr>
        <w:jc w:val="center"/>
        <w:rPr>
          <w:b/>
        </w:rPr>
      </w:pPr>
      <w:r>
        <w:rPr>
          <w:b/>
        </w:rPr>
        <w:t>Характеристика СКИ</w:t>
      </w:r>
    </w:p>
    <w:p w:rsidR="0028666E" w:rsidRPr="009050BE" w:rsidRDefault="0028666E" w:rsidP="0028666E">
      <w:pPr>
        <w:rPr>
          <w:rFonts w:ascii="Arial" w:hAnsi="Arial" w:cs="Arial"/>
        </w:rPr>
      </w:pPr>
      <w:r>
        <w:tab/>
      </w:r>
      <w:r w:rsidRPr="009050BE">
        <w:rPr>
          <w:rFonts w:ascii="Arial" w:hAnsi="Arial" w:cs="Arial"/>
        </w:rPr>
        <w:t>В поселении функционирует основной тип СКИ: водоснабжение.</w:t>
      </w:r>
    </w:p>
    <w:p w:rsidR="0028666E" w:rsidRPr="009050BE" w:rsidRDefault="0028666E" w:rsidP="0028666E">
      <w:pPr>
        <w:jc w:val="both"/>
        <w:rPr>
          <w:rFonts w:ascii="Arial" w:hAnsi="Arial" w:cs="Arial"/>
        </w:rPr>
      </w:pPr>
      <w:r w:rsidRPr="009050BE">
        <w:rPr>
          <w:rStyle w:val="a9"/>
          <w:rFonts w:ascii="Arial" w:hAnsi="Arial" w:cs="Arial"/>
          <w:color w:val="000000"/>
        </w:rPr>
        <w:t>Система водоснабжения сельского поселения составляет систему</w:t>
      </w:r>
      <w:r w:rsidRPr="009050BE">
        <w:rPr>
          <w:rFonts w:ascii="Arial" w:hAnsi="Arial" w:cs="Arial"/>
          <w:color w:val="000000"/>
          <w:shd w:val="clear" w:color="auto" w:fill="FFFFFF"/>
        </w:rPr>
        <w:t xml:space="preserve"> обеспечения водой населения, производства, сельского хозяйства и нужд пожаротушения.</w:t>
      </w:r>
      <w:r w:rsidRPr="009050BE">
        <w:rPr>
          <w:rFonts w:ascii="Arial" w:hAnsi="Arial" w:cs="Arial"/>
          <w:color w:val="000000"/>
        </w:rPr>
        <w:br/>
      </w:r>
      <w:r w:rsidRPr="009050BE">
        <w:rPr>
          <w:rFonts w:ascii="Arial" w:hAnsi="Arial" w:cs="Arial"/>
          <w:color w:val="000000"/>
          <w:shd w:val="clear" w:color="auto" w:fill="FFFFFF"/>
        </w:rPr>
        <w:t>Водоснабжение - это обеспечения населения питьевой водой для удовлетворения санитарных потребностей, питья, приготовления пищи, стирки и уборки помещений, питьевые потребности животноводства, расход воды хозяйствующими субъектами, осуществляющими свою деятельность на территории  сельского поселения. Противопожарное водоснабжение - это расход воды для обеспечения наружного пожаротушения (пожарные гидранты, пожарные емкости и водоемы) и расход воды на внутреннее пожаротушение (пожарные краны).</w:t>
      </w:r>
    </w:p>
    <w:p w:rsidR="0028666E" w:rsidRPr="009050BE" w:rsidRDefault="0028666E" w:rsidP="0028666E">
      <w:pPr>
        <w:rPr>
          <w:rFonts w:ascii="Arial" w:hAnsi="Arial" w:cs="Arial"/>
          <w:shd w:val="clear" w:color="auto" w:fill="FFFF00"/>
        </w:rPr>
      </w:pPr>
    </w:p>
    <w:p w:rsidR="0028666E" w:rsidRPr="009050BE" w:rsidRDefault="0028666E" w:rsidP="0028666E">
      <w:pPr>
        <w:jc w:val="center"/>
        <w:rPr>
          <w:rFonts w:ascii="Arial" w:hAnsi="Arial" w:cs="Arial"/>
          <w:b/>
        </w:rPr>
      </w:pPr>
      <w:r w:rsidRPr="009050BE">
        <w:rPr>
          <w:rFonts w:ascii="Arial" w:hAnsi="Arial" w:cs="Arial"/>
          <w:b/>
        </w:rPr>
        <w:t>Тарифная политика</w:t>
      </w:r>
    </w:p>
    <w:p w:rsidR="0028666E" w:rsidRPr="009050BE" w:rsidRDefault="0028666E" w:rsidP="0028666E">
      <w:pPr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Рассмотрение и утверждение тарифов на жилищно-коммунальные услуги осуществляется в соответствии с Федеральным законом от 30 декабря 2004 г. № 210-ФЗ «Об основах регулирования тарифов организаций коммунального комплекса». </w:t>
      </w:r>
    </w:p>
    <w:p w:rsidR="0028666E" w:rsidRPr="009050BE" w:rsidRDefault="0028666E" w:rsidP="0028666E">
      <w:pPr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Регулированию подлежат следующие отрасли: водоснабжение.</w:t>
      </w:r>
    </w:p>
    <w:p w:rsidR="0028666E" w:rsidRPr="009050BE" w:rsidRDefault="0028666E" w:rsidP="0028666E">
      <w:pPr>
        <w:jc w:val="center"/>
        <w:rPr>
          <w:rFonts w:ascii="Arial" w:hAnsi="Arial" w:cs="Arial"/>
          <w:b/>
        </w:rPr>
      </w:pPr>
    </w:p>
    <w:p w:rsidR="0028666E" w:rsidRPr="009050BE" w:rsidRDefault="0028666E" w:rsidP="0028666E">
      <w:pPr>
        <w:jc w:val="center"/>
        <w:rPr>
          <w:rFonts w:ascii="Arial" w:hAnsi="Arial" w:cs="Arial"/>
          <w:b/>
        </w:rPr>
      </w:pPr>
      <w:r w:rsidRPr="009050BE">
        <w:rPr>
          <w:rFonts w:ascii="Arial" w:hAnsi="Arial" w:cs="Arial"/>
          <w:b/>
        </w:rPr>
        <w:t>Общие сведения</w:t>
      </w:r>
    </w:p>
    <w:p w:rsidR="0028666E" w:rsidRDefault="0028666E" w:rsidP="0028666E">
      <w:pPr>
        <w:jc w:val="center"/>
        <w:rPr>
          <w:rFonts w:ascii="Arial" w:hAnsi="Arial" w:cs="Arial"/>
        </w:rPr>
      </w:pPr>
      <w:r w:rsidRPr="009050BE">
        <w:rPr>
          <w:rFonts w:ascii="Arial" w:hAnsi="Arial" w:cs="Arial"/>
        </w:rPr>
        <w:t>Параметры СКИ Песчановского  сельского поселения</w:t>
      </w:r>
    </w:p>
    <w:p w:rsidR="009050BE" w:rsidRDefault="009050BE" w:rsidP="0028666E">
      <w:pPr>
        <w:jc w:val="center"/>
        <w:rPr>
          <w:rFonts w:ascii="Arial" w:hAnsi="Arial" w:cs="Arial"/>
        </w:rPr>
      </w:pPr>
    </w:p>
    <w:p w:rsidR="009050BE" w:rsidRDefault="009050BE" w:rsidP="0028666E">
      <w:pPr>
        <w:jc w:val="center"/>
      </w:pPr>
    </w:p>
    <w:tbl>
      <w:tblPr>
        <w:tblW w:w="0" w:type="auto"/>
        <w:jc w:val="center"/>
        <w:tblLayout w:type="fixed"/>
        <w:tblLook w:val="04A0"/>
      </w:tblPr>
      <w:tblGrid>
        <w:gridCol w:w="707"/>
        <w:gridCol w:w="4937"/>
        <w:gridCol w:w="1799"/>
        <w:gridCol w:w="1132"/>
        <w:gridCol w:w="1490"/>
      </w:tblGrid>
      <w:tr w:rsidR="0028666E" w:rsidTr="0028666E">
        <w:trPr>
          <w:tblHeader/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Показатель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Ед. </w:t>
            </w:r>
            <w:proofErr w:type="spellStart"/>
            <w:r>
              <w:rPr>
                <w:rFonts w:eastAsia="Calibri"/>
                <w:b/>
                <w:lang w:eastAsia="en-US"/>
              </w:rPr>
              <w:t>изм</w:t>
            </w:r>
            <w:proofErr w:type="spellEnd"/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2020 год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2021 год (оценка)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площадь жилого фонда: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тыс.кв.м.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Жилые дома (индивидуальные здания)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тыс.кв.м.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17,8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установленных   </w:t>
            </w:r>
            <w:proofErr w:type="spellStart"/>
            <w:r>
              <w:rPr>
                <w:rFonts w:eastAsia="Calibri"/>
                <w:lang w:eastAsia="en-US"/>
              </w:rPr>
              <w:t>общедомовых</w:t>
            </w:r>
            <w:proofErr w:type="spellEnd"/>
            <w:r>
              <w:rPr>
                <w:rFonts w:eastAsia="Calibri"/>
                <w:lang w:eastAsia="en-US"/>
              </w:rPr>
              <w:t xml:space="preserve"> приборов учета, всего:  в том числе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ind w:left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учета тепла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ind w:left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учета электроэнергии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ind w:left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учета водоснабжения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установленных внутридомовых приборов учета холодной  воды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семей, состоящих на учете для улучшения жилищных условий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8666E" w:rsidTr="0028666E">
        <w:trPr>
          <w:jc w:val="center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ВОДОСНАБЖЕНИЕ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Водопроводы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Протяженность сетей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15,0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Мощность водопроводов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уб.м./</w:t>
            </w:r>
            <w:proofErr w:type="spellStart"/>
            <w:r>
              <w:rPr>
                <w:rFonts w:eastAsia="Calibri"/>
                <w:lang w:eastAsia="en-US"/>
              </w:rPr>
              <w:t>сут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0,05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Отпуск воды всем потребителям: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уб.м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ind w:left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в том числе населению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уб.м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ind w:left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на </w:t>
            </w:r>
            <w:proofErr w:type="spellStart"/>
            <w:r>
              <w:rPr>
                <w:rFonts w:eastAsia="Calibri"/>
                <w:lang w:eastAsia="en-US"/>
              </w:rPr>
              <w:t>хоз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ытовые</w:t>
            </w:r>
            <w:proofErr w:type="spellEnd"/>
            <w:r>
              <w:rPr>
                <w:rFonts w:eastAsia="Calibri"/>
                <w:lang w:eastAsia="en-US"/>
              </w:rPr>
              <w:t xml:space="preserve"> нужды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млн</w:t>
            </w:r>
            <w:proofErr w:type="gramStart"/>
            <w:r>
              <w:rPr>
                <w:rFonts w:eastAsia="Calibri"/>
                <w:lang w:eastAsia="en-US"/>
              </w:rPr>
              <w:t>.к</w:t>
            </w:r>
            <w:proofErr w:type="gramEnd"/>
            <w:r>
              <w:rPr>
                <w:rFonts w:eastAsia="Calibri"/>
                <w:lang w:eastAsia="en-US"/>
              </w:rPr>
              <w:t>уб.м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0,03</w:t>
            </w: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Потребление  воды (на 1 жителя), в т.ч.: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м3/год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8666E" w:rsidTr="0028666E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ind w:left="1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фактическое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м3/год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24,66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24,66</w:t>
            </w:r>
          </w:p>
        </w:tc>
      </w:tr>
    </w:tbl>
    <w:p w:rsidR="0028666E" w:rsidRDefault="0028666E" w:rsidP="0028666E"/>
    <w:p w:rsidR="0028666E" w:rsidRDefault="0028666E" w:rsidP="0028666E">
      <w:pPr>
        <w:jc w:val="center"/>
      </w:pPr>
    </w:p>
    <w:p w:rsidR="0028666E" w:rsidRDefault="0028666E" w:rsidP="0028666E">
      <w:pPr>
        <w:jc w:val="center"/>
      </w:pPr>
    </w:p>
    <w:p w:rsidR="0028666E" w:rsidRDefault="0028666E" w:rsidP="0028666E">
      <w:pPr>
        <w:jc w:val="center"/>
        <w:rPr>
          <w:b/>
        </w:rPr>
      </w:pPr>
    </w:p>
    <w:p w:rsidR="0028666E" w:rsidRDefault="0028666E" w:rsidP="0028666E">
      <w:pPr>
        <w:jc w:val="center"/>
        <w:rPr>
          <w:b/>
        </w:rPr>
      </w:pPr>
      <w:r>
        <w:rPr>
          <w:b/>
        </w:rPr>
        <w:t>Затраты на реализацию Программы и источники финансирования</w:t>
      </w:r>
    </w:p>
    <w:p w:rsidR="0028666E" w:rsidRDefault="0028666E" w:rsidP="0028666E">
      <w:pPr>
        <w:jc w:val="center"/>
        <w:rPr>
          <w:b/>
        </w:rPr>
      </w:pPr>
    </w:p>
    <w:tbl>
      <w:tblPr>
        <w:tblW w:w="10725" w:type="dxa"/>
        <w:tblInd w:w="-263" w:type="dxa"/>
        <w:tblLayout w:type="fixed"/>
        <w:tblLook w:val="04A0"/>
      </w:tblPr>
      <w:tblGrid>
        <w:gridCol w:w="629"/>
        <w:gridCol w:w="1585"/>
        <w:gridCol w:w="1560"/>
        <w:gridCol w:w="1702"/>
        <w:gridCol w:w="1419"/>
        <w:gridCol w:w="1359"/>
        <w:gridCol w:w="59"/>
        <w:gridCol w:w="994"/>
        <w:gridCol w:w="1418"/>
      </w:tblGrid>
      <w:tr w:rsidR="0028666E" w:rsidTr="0028666E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</w:p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Отрасль и вид мероприятия</w:t>
            </w:r>
          </w:p>
        </w:tc>
        <w:tc>
          <w:tcPr>
            <w:tcW w:w="6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</w:tr>
      <w:tr w:rsidR="0028666E" w:rsidTr="0028666E">
        <w:trPr>
          <w:cantSplit/>
          <w:trHeight w:val="113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rPr>
                <w:lang w:eastAsia="en-US"/>
              </w:rPr>
            </w:pPr>
          </w:p>
        </w:tc>
        <w:tc>
          <w:tcPr>
            <w:tcW w:w="10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before="240" w:after="24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28666E" w:rsidRDefault="0028666E">
            <w:pPr>
              <w:snapToGrid w:val="0"/>
              <w:spacing w:before="240" w:after="240"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before="240" w:after="24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28666E" w:rsidRDefault="0028666E">
            <w:pPr>
              <w:snapToGrid w:val="0"/>
              <w:spacing w:before="240" w:after="240"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240" w:after="24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240" w:after="240"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66E" w:rsidRDefault="0028666E">
            <w:pPr>
              <w:rPr>
                <w:lang w:eastAsia="en-US"/>
              </w:rPr>
            </w:pPr>
          </w:p>
        </w:tc>
      </w:tr>
      <w:tr w:rsidR="0028666E" w:rsidTr="0028666E">
        <w:trPr>
          <w:trHeight w:val="4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240"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before="240"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Водоснабжение</w:t>
            </w:r>
          </w:p>
        </w:tc>
      </w:tr>
      <w:tr w:rsidR="0028666E" w:rsidTr="0028666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Замена водопроводных башен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  <w:p w:rsidR="0028666E" w:rsidRDefault="002866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100 </w:t>
            </w:r>
          </w:p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</w:tr>
    </w:tbl>
    <w:p w:rsidR="0028666E" w:rsidRDefault="0028666E" w:rsidP="0028666E"/>
    <w:p w:rsidR="0028666E" w:rsidRDefault="0028666E" w:rsidP="0028666E">
      <w:pPr>
        <w:pStyle w:val="1"/>
        <w:tabs>
          <w:tab w:val="num" w:pos="432"/>
          <w:tab w:val="left" w:pos="18750"/>
          <w:tab w:val="left" w:pos="21915"/>
        </w:tabs>
        <w:suppressAutoHyphens/>
        <w:spacing w:before="0" w:after="0"/>
        <w:ind w:left="3660" w:hanging="3645"/>
        <w:jc w:val="center"/>
        <w:rPr>
          <w:sz w:val="24"/>
          <w:szCs w:val="24"/>
        </w:rPr>
      </w:pPr>
      <w:bookmarkStart w:id="8" w:name="_toc903"/>
      <w:bookmarkEnd w:id="8"/>
      <w:r>
        <w:rPr>
          <w:sz w:val="24"/>
          <w:szCs w:val="24"/>
        </w:rPr>
        <w:t>КОМПЛЕКСНОЕ РАЗВИТИЕ СИСТЕМ ВОДОСНАБЖЕНИЯ</w:t>
      </w:r>
    </w:p>
    <w:p w:rsidR="0028666E" w:rsidRDefault="0028666E" w:rsidP="0028666E">
      <w:pPr>
        <w:pStyle w:val="WW-"/>
        <w:jc w:val="center"/>
        <w:rPr>
          <w:sz w:val="24"/>
          <w:szCs w:val="24"/>
        </w:rPr>
      </w:pPr>
      <w:r>
        <w:rPr>
          <w:sz w:val="24"/>
          <w:szCs w:val="24"/>
        </w:rPr>
        <w:t>Анализ существующей организации систем водоснабжения</w:t>
      </w:r>
    </w:p>
    <w:p w:rsidR="0028666E" w:rsidRDefault="0028666E" w:rsidP="0028666E">
      <w:pPr>
        <w:jc w:val="center"/>
      </w:pPr>
      <w:r>
        <w:t>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5"/>
        <w:gridCol w:w="5085"/>
      </w:tblGrid>
      <w:tr w:rsidR="0028666E" w:rsidTr="0028666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</w:tr>
      <w:tr w:rsidR="0028666E" w:rsidTr="0028666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Собственник водозаборов и </w:t>
            </w:r>
          </w:p>
          <w:p w:rsidR="0028666E" w:rsidRDefault="00286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водопроводных сетей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Песчановского  сельского поселения</w:t>
            </w:r>
          </w:p>
        </w:tc>
      </w:tr>
      <w:tr w:rsidR="0028666E" w:rsidTr="0028666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Обслуживающие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НОТ «Песчановское»</w:t>
            </w:r>
          </w:p>
        </w:tc>
      </w:tr>
      <w:tr w:rsidR="0028666E" w:rsidTr="0028666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водозаборов,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8666E" w:rsidTr="0028666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водопроводных сетей, 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</w:tbl>
    <w:p w:rsidR="0028666E" w:rsidRDefault="0028666E" w:rsidP="0028666E">
      <w:pPr>
        <w:jc w:val="center"/>
      </w:pPr>
    </w:p>
    <w:p w:rsidR="0028666E" w:rsidRDefault="0028666E" w:rsidP="0028666E">
      <w:pPr>
        <w:pStyle w:val="WW-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Характеристики источников водоснабжения </w:t>
      </w:r>
    </w:p>
    <w:p w:rsidR="0028666E" w:rsidRDefault="0028666E" w:rsidP="0028666E">
      <w:pPr>
        <w:jc w:val="center"/>
      </w:pPr>
      <w:r>
        <w:t>Общие сведения</w:t>
      </w:r>
    </w:p>
    <w:tbl>
      <w:tblPr>
        <w:tblW w:w="0" w:type="auto"/>
        <w:jc w:val="center"/>
        <w:tblInd w:w="-531" w:type="dxa"/>
        <w:tblLayout w:type="fixed"/>
        <w:tblLook w:val="04A0"/>
      </w:tblPr>
      <w:tblGrid>
        <w:gridCol w:w="5440"/>
        <w:gridCol w:w="5155"/>
      </w:tblGrid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Собственник водозаборов и водопроводных сетей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Песчановского  сельского поселения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Обслуживающие организации (перечислить)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left="4947" w:right="14577" w:firstLine="12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Водозаборные станции (открытые, скважинные), </w:t>
            </w:r>
            <w:r>
              <w:rPr>
                <w:lang w:eastAsia="en-US"/>
              </w:rPr>
              <w:lastRenderedPageBreak/>
              <w:t>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Скважинные – 6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Водоочистные сооружения, 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сетей, </w:t>
            </w: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15,0 км.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Насосные станции, 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Колодцы, 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Задвижки, 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Насосы, 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Электродвигатели, шт.</w:t>
            </w:r>
          </w:p>
        </w:tc>
        <w:tc>
          <w:tcPr>
            <w:tcW w:w="5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28666E" w:rsidRPr="009050BE" w:rsidRDefault="0028666E" w:rsidP="0028666E">
      <w:pPr>
        <w:jc w:val="both"/>
        <w:rPr>
          <w:rFonts w:ascii="Arial" w:hAnsi="Arial" w:cs="Arial"/>
          <w:iCs/>
        </w:rPr>
      </w:pPr>
      <w:r>
        <w:t xml:space="preserve">        </w:t>
      </w:r>
      <w:r w:rsidRPr="009050BE">
        <w:rPr>
          <w:rFonts w:ascii="Arial" w:hAnsi="Arial" w:cs="Arial"/>
        </w:rPr>
        <w:t>В</w:t>
      </w:r>
      <w:r w:rsidRPr="009050BE">
        <w:rPr>
          <w:rFonts w:ascii="Arial" w:hAnsi="Arial" w:cs="Arial"/>
          <w:iCs/>
        </w:rPr>
        <w:t xml:space="preserve">одопроводную систему хуторов Песчановского  сельского поселения обслуживает  </w:t>
      </w:r>
    </w:p>
    <w:p w:rsidR="0028666E" w:rsidRPr="009050BE" w:rsidRDefault="0028666E" w:rsidP="0028666E">
      <w:pPr>
        <w:jc w:val="both"/>
        <w:rPr>
          <w:rFonts w:ascii="Arial" w:hAnsi="Arial" w:cs="Arial"/>
          <w:iCs/>
        </w:rPr>
      </w:pPr>
      <w:proofErr w:type="spellStart"/>
      <w:r w:rsidRPr="009050BE">
        <w:rPr>
          <w:rFonts w:ascii="Arial" w:hAnsi="Arial" w:cs="Arial"/>
          <w:iCs/>
        </w:rPr>
        <w:t>НоТ</w:t>
      </w:r>
      <w:proofErr w:type="spellEnd"/>
      <w:r w:rsidRPr="009050BE">
        <w:rPr>
          <w:rFonts w:ascii="Arial" w:hAnsi="Arial" w:cs="Arial"/>
          <w:iCs/>
        </w:rPr>
        <w:t xml:space="preserve">  «Песчановское». Количество сотрудников – 3 человека,  материально-техническое  оснащение практически отсутствует.</w:t>
      </w:r>
    </w:p>
    <w:p w:rsidR="0028666E" w:rsidRPr="009050BE" w:rsidRDefault="0028666E" w:rsidP="0028666E">
      <w:pPr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Водоснабжение </w:t>
      </w:r>
      <w:r w:rsidRPr="009050BE">
        <w:rPr>
          <w:rFonts w:ascii="Arial" w:hAnsi="Arial" w:cs="Arial"/>
          <w:iCs/>
        </w:rPr>
        <w:t>хуторов Песчановского  сельского поселения</w:t>
      </w:r>
      <w:r w:rsidRPr="009050BE">
        <w:rPr>
          <w:rFonts w:ascii="Arial" w:hAnsi="Arial" w:cs="Arial"/>
        </w:rPr>
        <w:t xml:space="preserve"> осуществляется  из скважин.  Вода из скважин поступает в водонапорные башни, оборудованные автоматическим устройством отключения насоса. От башни вода самотеком поступает в разводящую сеть и подается потребителям.</w:t>
      </w:r>
    </w:p>
    <w:p w:rsidR="0028666E" w:rsidRDefault="0028666E" w:rsidP="0028666E">
      <w:pPr>
        <w:jc w:val="center"/>
      </w:pPr>
    </w:p>
    <w:p w:rsidR="0028666E" w:rsidRDefault="0028666E" w:rsidP="0028666E">
      <w:pPr>
        <w:jc w:val="center"/>
      </w:pPr>
    </w:p>
    <w:p w:rsidR="0028666E" w:rsidRDefault="0028666E" w:rsidP="0028666E">
      <w:pPr>
        <w:jc w:val="center"/>
      </w:pPr>
      <w:r>
        <w:t>Техническое состояние систем (описание, основные проблемы)</w:t>
      </w:r>
    </w:p>
    <w:tbl>
      <w:tblPr>
        <w:tblW w:w="0" w:type="auto"/>
        <w:jc w:val="center"/>
        <w:tblLayout w:type="fixed"/>
        <w:tblLook w:val="04A0"/>
      </w:tblPr>
      <w:tblGrid>
        <w:gridCol w:w="5018"/>
        <w:gridCol w:w="5047"/>
      </w:tblGrid>
      <w:tr w:rsidR="0028666E" w:rsidTr="0028666E">
        <w:trPr>
          <w:trHeight w:val="23"/>
          <w:jc w:val="center"/>
        </w:trPr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элемента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 износа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Водозаборы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Водоводы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Водопроводные сети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Насосные станции 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23"/>
          <w:jc w:val="center"/>
        </w:trPr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Очистные сооружения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8666E" w:rsidRDefault="0028666E" w:rsidP="0028666E"/>
    <w:p w:rsidR="0028666E" w:rsidRDefault="0028666E" w:rsidP="0028666E">
      <w:pPr>
        <w:jc w:val="center"/>
      </w:pPr>
      <w:r>
        <w:t>Аварийность</w:t>
      </w:r>
    </w:p>
    <w:tbl>
      <w:tblPr>
        <w:tblW w:w="0" w:type="auto"/>
        <w:jc w:val="center"/>
        <w:tblLayout w:type="fixed"/>
        <w:tblLook w:val="04A0"/>
      </w:tblPr>
      <w:tblGrid>
        <w:gridCol w:w="5474"/>
        <w:gridCol w:w="4591"/>
      </w:tblGrid>
      <w:tr w:rsidR="0028666E" w:rsidTr="0028666E">
        <w:trPr>
          <w:trHeight w:val="113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аварий на водозаборах, очистных сооружениях, насосных станциях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порывов на сетях, шт.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28666E" w:rsidRDefault="0028666E" w:rsidP="0028666E">
      <w:pPr>
        <w:jc w:val="center"/>
      </w:pPr>
      <w:r>
        <w:t>Характеристика учета в подключенных к СКИ объектах</w:t>
      </w:r>
    </w:p>
    <w:tbl>
      <w:tblPr>
        <w:tblW w:w="0" w:type="auto"/>
        <w:jc w:val="center"/>
        <w:tblLayout w:type="fixed"/>
        <w:tblLook w:val="04A0"/>
      </w:tblPr>
      <w:tblGrid>
        <w:gridCol w:w="4956"/>
        <w:gridCol w:w="2536"/>
        <w:gridCol w:w="2573"/>
      </w:tblGrid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Установлено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Точки учета на водозаборах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Точки учета на </w:t>
            </w:r>
            <w:proofErr w:type="gramStart"/>
            <w:r>
              <w:rPr>
                <w:lang w:eastAsia="en-US"/>
              </w:rPr>
              <w:t>водоочистных</w:t>
            </w:r>
            <w:proofErr w:type="gramEnd"/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МКД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жилые дома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Здания, где размещаются бюджетные учреждения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666E" w:rsidTr="0028666E">
        <w:trPr>
          <w:trHeight w:val="113"/>
          <w:jc w:val="center"/>
        </w:trPr>
        <w:tc>
          <w:tcPr>
            <w:tcW w:w="4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Здания организаций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666E" w:rsidRDefault="0028666E">
            <w:pPr>
              <w:tabs>
                <w:tab w:val="left" w:pos="284"/>
              </w:tabs>
              <w:snapToGrid w:val="0"/>
              <w:spacing w:before="60" w:after="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</w:t>
      </w:r>
    </w:p>
    <w:p w:rsidR="009050BE" w:rsidRDefault="009050BE" w:rsidP="0028666E">
      <w:pPr>
        <w:spacing w:line="0" w:lineRule="atLeast"/>
        <w:rPr>
          <w:rFonts w:ascii="Arial" w:hAnsi="Arial" w:cs="Arial"/>
        </w:rPr>
      </w:pP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lastRenderedPageBreak/>
        <w:t xml:space="preserve"> В индивидуальных  жилых домах, бюджетных организациях установлены приборы учета типа – СГВ-15, СГВ-20, СКВ-20, СКВ-15, В 2010-2020 гг. планируется полностью перейти на учет воды по приборам учета.</w:t>
      </w: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           Тарифы на 2019 г., 2020 г., были установлены органами местного самоуправления, </w:t>
      </w:r>
      <w:proofErr w:type="gramStart"/>
      <w:r w:rsidRPr="009050BE">
        <w:rPr>
          <w:rFonts w:ascii="Arial" w:hAnsi="Arial" w:cs="Arial"/>
        </w:rPr>
        <w:t>согласно заключения</w:t>
      </w:r>
      <w:proofErr w:type="gramEnd"/>
      <w:r w:rsidRPr="009050BE">
        <w:rPr>
          <w:rFonts w:ascii="Arial" w:hAnsi="Arial" w:cs="Arial"/>
        </w:rPr>
        <w:t xml:space="preserve"> комиссии по регулированию тарифов Серафимовичского муниципального района, с учетом предельных индексов изменения платы граждан за коммунальные услуги. Отсутствует инвестиционная составляющая и  плата за подключение. Тарифы на 2021-2024 г.г. для ОНТ «Царицынское» регулируются УРТ Администрации Волгоградской области.</w:t>
      </w:r>
    </w:p>
    <w:p w:rsidR="0028666E" w:rsidRDefault="0028666E" w:rsidP="0028666E">
      <w:pPr>
        <w:spacing w:line="0" w:lineRule="atLeast"/>
      </w:pPr>
      <w:r w:rsidRPr="009050BE">
        <w:rPr>
          <w:rFonts w:ascii="Arial" w:hAnsi="Arial" w:cs="Arial"/>
        </w:rPr>
        <w:tab/>
        <w:t>Планируется  реконструкция действующего магистрального водопровода, что приведет к сокращению потерь, экономии электроэнергии и предоставлению качественных коммунальных</w:t>
      </w:r>
      <w:r>
        <w:t xml:space="preserve"> услуг. </w:t>
      </w:r>
    </w:p>
    <w:p w:rsidR="0028666E" w:rsidRDefault="0028666E" w:rsidP="0028666E">
      <w:pPr>
        <w:jc w:val="center"/>
      </w:pPr>
      <w:r>
        <w:t>Основные показатели</w:t>
      </w:r>
    </w:p>
    <w:tbl>
      <w:tblPr>
        <w:tblW w:w="0" w:type="auto"/>
        <w:tblInd w:w="-80" w:type="dxa"/>
        <w:tblLayout w:type="fixed"/>
        <w:tblLook w:val="04A0"/>
      </w:tblPr>
      <w:tblGrid>
        <w:gridCol w:w="484"/>
        <w:gridCol w:w="4308"/>
        <w:gridCol w:w="2388"/>
        <w:gridCol w:w="2551"/>
      </w:tblGrid>
      <w:tr w:rsidR="0028666E" w:rsidTr="0028666E">
        <w:trPr>
          <w:trHeight w:val="5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Экономически обоснованные затраты</w:t>
            </w:r>
          </w:p>
        </w:tc>
      </w:tr>
      <w:tr w:rsidR="0028666E" w:rsidTr="0028666E">
        <w:trPr>
          <w:trHeight w:val="56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before="240" w:after="240" w:line="276" w:lineRule="auto"/>
              <w:jc w:val="center"/>
              <w:rPr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before="240" w:after="2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Натуральные показатели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before="240" w:after="240"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E" w:rsidRDefault="0028666E">
            <w:pPr>
              <w:snapToGrid w:val="0"/>
              <w:spacing w:before="240" w:after="240" w:line="276" w:lineRule="auto"/>
              <w:jc w:val="center"/>
              <w:rPr>
                <w:lang w:eastAsia="en-US"/>
              </w:rPr>
            </w:pP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Подъем воды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25,19</w:t>
            </w:r>
          </w:p>
        </w:tc>
      </w:tr>
      <w:tr w:rsidR="0028666E" w:rsidTr="0028666E">
        <w:trPr>
          <w:trHeight w:val="41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Потери при добыче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Получено воды со стороны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Подано воды в сеть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17,05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Неучтенные расходы (потери)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7,79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услуг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17,4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Себестоимость по статьям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Электроэнергия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кВт/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28666E" w:rsidRDefault="0028666E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45,27</w:t>
            </w:r>
          </w:p>
          <w:p w:rsidR="0028666E" w:rsidRDefault="0028666E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362,68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Налоги всего, в том числе: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17,52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Водный налог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Производственные расходы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285,04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и содержание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25,2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  производственная себестоимость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921,16</w:t>
            </w:r>
          </w:p>
        </w:tc>
      </w:tr>
      <w:tr w:rsidR="0028666E" w:rsidTr="0028666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Производственная себестоимость услуги 1 м3.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/м3.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52,94</w:t>
            </w:r>
          </w:p>
        </w:tc>
      </w:tr>
    </w:tbl>
    <w:p w:rsidR="0028666E" w:rsidRPr="009050BE" w:rsidRDefault="0028666E" w:rsidP="0028666E">
      <w:pPr>
        <w:pStyle w:val="WW-"/>
        <w:spacing w:line="0" w:lineRule="atLeast"/>
        <w:ind w:left="0"/>
        <w:jc w:val="left"/>
        <w:rPr>
          <w:rFonts w:ascii="Arial" w:hAnsi="Arial" w:cs="Arial"/>
          <w:sz w:val="24"/>
          <w:szCs w:val="24"/>
        </w:rPr>
      </w:pPr>
    </w:p>
    <w:p w:rsidR="0028666E" w:rsidRPr="009050BE" w:rsidRDefault="0028666E" w:rsidP="0028666E">
      <w:pPr>
        <w:pStyle w:val="WW-"/>
        <w:spacing w:line="0" w:lineRule="atLeast"/>
        <w:ind w:left="0"/>
        <w:jc w:val="center"/>
        <w:rPr>
          <w:rFonts w:ascii="Arial" w:hAnsi="Arial" w:cs="Arial"/>
          <w:sz w:val="24"/>
          <w:szCs w:val="24"/>
        </w:rPr>
      </w:pPr>
      <w:r w:rsidRPr="009050BE">
        <w:rPr>
          <w:rFonts w:ascii="Arial" w:hAnsi="Arial" w:cs="Arial"/>
          <w:sz w:val="24"/>
          <w:szCs w:val="24"/>
        </w:rPr>
        <w:t>Оценка экономической эффективности мероприятий</w:t>
      </w:r>
    </w:p>
    <w:p w:rsidR="0028666E" w:rsidRPr="009050BE" w:rsidRDefault="0028666E" w:rsidP="0028666E">
      <w:pPr>
        <w:spacing w:line="0" w:lineRule="atLeast"/>
        <w:jc w:val="center"/>
        <w:rPr>
          <w:rFonts w:ascii="Arial" w:hAnsi="Arial" w:cs="Arial"/>
          <w:b/>
        </w:rPr>
      </w:pPr>
    </w:p>
    <w:p w:rsidR="0028666E" w:rsidRPr="009050BE" w:rsidRDefault="0028666E" w:rsidP="0028666E">
      <w:pPr>
        <w:spacing w:line="0" w:lineRule="atLeast"/>
        <w:jc w:val="center"/>
        <w:rPr>
          <w:rFonts w:ascii="Arial" w:hAnsi="Arial" w:cs="Arial"/>
          <w:b/>
        </w:rPr>
      </w:pPr>
      <w:r w:rsidRPr="009050BE">
        <w:rPr>
          <w:rFonts w:ascii="Arial" w:hAnsi="Arial" w:cs="Arial"/>
          <w:b/>
        </w:rPr>
        <w:t>Базовые предпосылки расчетов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 xml:space="preserve">В данной программе объемы затрат по мероприятиям рассчитаны ориентировочно, в большей мере на основе данных специалистов коммунальных предприятий Песчановского  сельского поселения. При формировании инвестиционных и производственных программ необходимо проведение более детальных расчетов затрат и эффектов. Необходимую исходную информацию для таких расчетов, </w:t>
      </w:r>
      <w:proofErr w:type="gramStart"/>
      <w:r w:rsidRPr="009050BE">
        <w:rPr>
          <w:rFonts w:ascii="Arial" w:hAnsi="Arial" w:cs="Arial"/>
        </w:rPr>
        <w:t>возможно</w:t>
      </w:r>
      <w:proofErr w:type="gramEnd"/>
      <w:r w:rsidRPr="009050BE">
        <w:rPr>
          <w:rFonts w:ascii="Arial" w:hAnsi="Arial" w:cs="Arial"/>
        </w:rPr>
        <w:t xml:space="preserve"> будет получить по результатам энергетических обследований соответствующих объектов. Таким образом, представленные расчеты в данном разделе следует рассматривать как укрупненные.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 xml:space="preserve">Для каждого из рассматриваемых мероприятий раздела были рассчитаны элементы для последующего расчета экономических эффектов: </w:t>
      </w:r>
    </w:p>
    <w:p w:rsidR="0028666E" w:rsidRPr="009050BE" w:rsidRDefault="0028666E" w:rsidP="0028666E">
      <w:pPr>
        <w:pStyle w:val="a8"/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величина инвестиций;</w:t>
      </w:r>
    </w:p>
    <w:p w:rsidR="0028666E" w:rsidRPr="009050BE" w:rsidRDefault="0028666E" w:rsidP="0028666E">
      <w:pPr>
        <w:pStyle w:val="a8"/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изменение доходов организаций коммунального комплекса (ОКК);</w:t>
      </w:r>
    </w:p>
    <w:p w:rsidR="0028666E" w:rsidRPr="009050BE" w:rsidRDefault="0028666E" w:rsidP="0028666E">
      <w:pPr>
        <w:pStyle w:val="a8"/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изменение затрат на топливно-энергетический комплекс;</w:t>
      </w:r>
    </w:p>
    <w:p w:rsidR="0028666E" w:rsidRPr="009050BE" w:rsidRDefault="0028666E" w:rsidP="0028666E">
      <w:pPr>
        <w:pStyle w:val="a8"/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изменение эксплуатационных затрат;</w:t>
      </w:r>
    </w:p>
    <w:p w:rsidR="0028666E" w:rsidRPr="009050BE" w:rsidRDefault="0028666E" w:rsidP="0028666E">
      <w:pPr>
        <w:pStyle w:val="a8"/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чистый денежный поток от реализации мероприятия.</w:t>
      </w:r>
    </w:p>
    <w:p w:rsidR="0028666E" w:rsidRPr="009050BE" w:rsidRDefault="0028666E" w:rsidP="0028666E">
      <w:pPr>
        <w:spacing w:line="0" w:lineRule="atLeast"/>
        <w:jc w:val="both"/>
        <w:rPr>
          <w:rFonts w:ascii="Arial" w:hAnsi="Arial" w:cs="Arial"/>
        </w:rPr>
      </w:pPr>
      <w:r w:rsidRPr="009050BE">
        <w:rPr>
          <w:rFonts w:ascii="Arial" w:hAnsi="Arial" w:cs="Arial"/>
        </w:rPr>
        <w:lastRenderedPageBreak/>
        <w:tab/>
        <w:t>Эффективность всего раздела теплоснабжения характеризуется простым сроком окупаемости, чистым денежным потоком и экономической внутренней нормой доходности.</w:t>
      </w: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</w:p>
    <w:p w:rsidR="0028666E" w:rsidRPr="009050BE" w:rsidRDefault="0028666E" w:rsidP="0028666E">
      <w:pPr>
        <w:spacing w:line="0" w:lineRule="atLeast"/>
        <w:jc w:val="center"/>
        <w:rPr>
          <w:rFonts w:ascii="Arial" w:hAnsi="Arial" w:cs="Arial"/>
          <w:b/>
        </w:rPr>
      </w:pPr>
      <w:r w:rsidRPr="009050BE">
        <w:rPr>
          <w:rFonts w:ascii="Arial" w:hAnsi="Arial" w:cs="Arial"/>
          <w:b/>
        </w:rPr>
        <w:tab/>
        <w:t>Затраты на реализацию мероприятий в системах водоснабжения</w:t>
      </w: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 xml:space="preserve">Затраты раздела при расчете экономического эффекта не включают непредвиденных расходов, связанных с ростом цен и пересмотром технических параметров мероприятий. </w:t>
      </w: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t>Данные корректировки учитывались при суммарной оценке затрат по ПКРСКИ.</w:t>
      </w:r>
    </w:p>
    <w:p w:rsidR="0028666E" w:rsidRPr="009050BE" w:rsidRDefault="0028666E" w:rsidP="0028666E">
      <w:pPr>
        <w:spacing w:line="0" w:lineRule="atLeast"/>
        <w:jc w:val="center"/>
        <w:rPr>
          <w:rFonts w:ascii="Arial" w:hAnsi="Arial" w:cs="Arial"/>
          <w:b/>
        </w:rPr>
      </w:pPr>
      <w:r w:rsidRPr="009050BE">
        <w:rPr>
          <w:rFonts w:ascii="Arial" w:hAnsi="Arial" w:cs="Arial"/>
          <w:b/>
        </w:rPr>
        <w:t>Экономический эффект</w:t>
      </w: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tab/>
        <w:t>Экономический эффект по рассматриваемым мероприятиям достигается за счет:</w:t>
      </w:r>
    </w:p>
    <w:p w:rsidR="0028666E" w:rsidRPr="009050BE" w:rsidRDefault="0028666E" w:rsidP="0028666E">
      <w:pPr>
        <w:pStyle w:val="a8"/>
        <w:spacing w:line="0" w:lineRule="atLeast"/>
        <w:ind w:left="0" w:firstLine="0"/>
        <w:rPr>
          <w:rFonts w:ascii="Arial" w:hAnsi="Arial" w:cs="Arial"/>
        </w:rPr>
      </w:pPr>
      <w:r w:rsidRPr="009050BE">
        <w:rPr>
          <w:rFonts w:ascii="Arial" w:hAnsi="Arial" w:cs="Arial"/>
        </w:rPr>
        <w:t>дополнительных доходов ОКК;</w:t>
      </w:r>
    </w:p>
    <w:p w:rsidR="0028666E" w:rsidRPr="009050BE" w:rsidRDefault="0028666E" w:rsidP="0028666E">
      <w:pPr>
        <w:pStyle w:val="a8"/>
        <w:spacing w:line="0" w:lineRule="atLeast"/>
        <w:ind w:left="0" w:firstLine="0"/>
        <w:rPr>
          <w:rFonts w:ascii="Arial" w:hAnsi="Arial" w:cs="Arial"/>
        </w:rPr>
      </w:pPr>
      <w:r w:rsidRPr="009050BE">
        <w:rPr>
          <w:rFonts w:ascii="Arial" w:hAnsi="Arial" w:cs="Arial"/>
        </w:rPr>
        <w:t>экономии затрат на ТЭР;</w:t>
      </w:r>
    </w:p>
    <w:p w:rsidR="0028666E" w:rsidRPr="009050BE" w:rsidRDefault="0028666E" w:rsidP="0028666E">
      <w:pPr>
        <w:pStyle w:val="a8"/>
        <w:spacing w:line="0" w:lineRule="atLeast"/>
        <w:ind w:left="0" w:firstLine="0"/>
        <w:rPr>
          <w:rFonts w:ascii="Arial" w:hAnsi="Arial" w:cs="Arial"/>
        </w:rPr>
      </w:pPr>
      <w:r w:rsidRPr="009050BE">
        <w:rPr>
          <w:rFonts w:ascii="Arial" w:hAnsi="Arial" w:cs="Arial"/>
        </w:rPr>
        <w:t>экономии затрат на эксплуатацию и ФОТ.</w:t>
      </w:r>
    </w:p>
    <w:p w:rsidR="0028666E" w:rsidRPr="009050BE" w:rsidRDefault="0028666E" w:rsidP="0028666E">
      <w:pPr>
        <w:spacing w:line="0" w:lineRule="atLeast"/>
        <w:rPr>
          <w:rFonts w:ascii="Arial" w:hAnsi="Arial" w:cs="Arial"/>
        </w:rPr>
      </w:pPr>
      <w:r w:rsidRPr="009050BE">
        <w:rPr>
          <w:rFonts w:ascii="Arial" w:hAnsi="Arial" w:cs="Arial"/>
        </w:rPr>
        <w:t xml:space="preserve">Большая часть эффекта в 2020-2024 гг. формируется за счет экономии ТЭР. </w:t>
      </w:r>
    </w:p>
    <w:p w:rsidR="0028666E" w:rsidRPr="009050BE" w:rsidRDefault="0028666E" w:rsidP="0028666E">
      <w:pPr>
        <w:rPr>
          <w:rFonts w:ascii="Arial" w:hAnsi="Arial" w:cs="Arial"/>
        </w:rPr>
      </w:pPr>
      <w:r w:rsidRPr="009050BE">
        <w:rPr>
          <w:rFonts w:ascii="Arial" w:hAnsi="Arial" w:cs="Arial"/>
        </w:rPr>
        <w:t>Окупаемость такого рода инвестиций носит долгосрочный характер, период окупаемости выходит за рамки настоящего прогнозного периода Программы.</w:t>
      </w:r>
    </w:p>
    <w:p w:rsidR="0028666E" w:rsidRPr="009050BE" w:rsidRDefault="0028666E" w:rsidP="0028666E">
      <w:pPr>
        <w:rPr>
          <w:rFonts w:ascii="Arial" w:hAnsi="Arial" w:cs="Arial"/>
          <w:shd w:val="clear" w:color="auto" w:fill="FFFF00"/>
        </w:rPr>
      </w:pPr>
    </w:p>
    <w:p w:rsidR="0028666E" w:rsidRPr="009050BE" w:rsidRDefault="0028666E" w:rsidP="0028666E">
      <w:pPr>
        <w:rPr>
          <w:rFonts w:ascii="Arial" w:hAnsi="Arial" w:cs="Arial"/>
        </w:rPr>
        <w:sectPr w:rsidR="0028666E" w:rsidRPr="009050BE">
          <w:footnotePr>
            <w:pos w:val="beneathText"/>
          </w:footnotePr>
          <w:type w:val="continuous"/>
          <w:pgSz w:w="11905" w:h="16837"/>
          <w:pgMar w:top="567" w:right="567" w:bottom="142" w:left="1134" w:header="720" w:footer="720" w:gutter="0"/>
          <w:cols w:space="720"/>
        </w:sectPr>
      </w:pPr>
    </w:p>
    <w:p w:rsidR="0028666E" w:rsidRPr="009050BE" w:rsidRDefault="0028666E" w:rsidP="0028666E">
      <w:pPr>
        <w:rPr>
          <w:rFonts w:ascii="Arial" w:hAnsi="Arial" w:cs="Arial"/>
        </w:rPr>
        <w:sectPr w:rsidR="0028666E" w:rsidRPr="009050B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sectPr w:rsidR="0028666E">
          <w:footnotePr>
            <w:pos w:val="beneathText"/>
          </w:footnotePr>
          <w:type w:val="continuous"/>
          <w:pgSz w:w="11905" w:h="16837"/>
          <w:pgMar w:top="795" w:right="850" w:bottom="776" w:left="1725" w:header="720" w:footer="720" w:gutter="0"/>
          <w:cols w:space="720"/>
        </w:sectPr>
      </w:pPr>
    </w:p>
    <w:p w:rsidR="0028666E" w:rsidRDefault="0028666E" w:rsidP="0028666E">
      <w:pPr>
        <w:jc w:val="center"/>
      </w:pPr>
      <w:r>
        <w:lastRenderedPageBreak/>
        <w:t xml:space="preserve"> Затраты и эффекты по мероприятиям раздела Водоснабжение</w:t>
      </w:r>
    </w:p>
    <w:tbl>
      <w:tblPr>
        <w:tblW w:w="0" w:type="auto"/>
        <w:tblInd w:w="-17" w:type="dxa"/>
        <w:tblLayout w:type="fixed"/>
        <w:tblLook w:val="04A0"/>
      </w:tblPr>
      <w:tblGrid>
        <w:gridCol w:w="3026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77"/>
      </w:tblGrid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52"/>
        </w:trPr>
        <w:tc>
          <w:tcPr>
            <w:tcW w:w="14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Инвестиции (с НДС) (со знаком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-)</w:t>
            </w:r>
            <w:proofErr w:type="gramEnd"/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Итого капитальные затраты,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52"/>
        </w:trPr>
        <w:tc>
          <w:tcPr>
            <w:tcW w:w="14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Изменение доходов ОКК (с НДС) (+увеличение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/-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снижение):</w:t>
            </w:r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Итого доходы ОКК,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145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Изменение затрат (с НДС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) (-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увеличение/+экономия):</w:t>
            </w:r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Изменение затрат на топливо,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48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Изменение затрат на электроэнергию,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Изменение затрат на воду,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48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Изменение затрат на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теплоэнергию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>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Итого изменение затрат на ТЭР: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72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Изменение эксплуатационных затрат (ремонт, содержание, прочие накладные),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48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Изменение затрат на персонал (ФОТ+ЕСН), т.р.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48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Итого изменение эксплуатационных затрат, т.р.: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Итого изменение затрат, т.р.: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Чистый денежный   поток, т.р.: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8666E" w:rsidTr="0028666E">
        <w:trPr>
          <w:trHeight w:val="480"/>
        </w:trPr>
        <w:tc>
          <w:tcPr>
            <w:tcW w:w="3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Чистый денежный  поток нарастающим итогом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both"/>
      </w:pPr>
    </w:p>
    <w:p w:rsidR="0028666E" w:rsidRDefault="0028666E" w:rsidP="0028666E">
      <w:pPr>
        <w:jc w:val="center"/>
      </w:pPr>
      <w:bookmarkStart w:id="9" w:name="_toc1903"/>
      <w:bookmarkEnd w:id="9"/>
      <w:r>
        <w:t>Характеристика учета в подключенных к СКИ объектах</w:t>
      </w:r>
    </w:p>
    <w:tbl>
      <w:tblPr>
        <w:tblW w:w="13650" w:type="dxa"/>
        <w:tblInd w:w="-645" w:type="dxa"/>
        <w:tblLayout w:type="fixed"/>
        <w:tblLook w:val="04A0"/>
      </w:tblPr>
      <w:tblGrid>
        <w:gridCol w:w="6705"/>
        <w:gridCol w:w="2268"/>
        <w:gridCol w:w="4677"/>
      </w:tblGrid>
      <w:tr w:rsidR="0028666E" w:rsidTr="0028666E">
        <w:trPr>
          <w:trHeight w:val="369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right="27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left="-201"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righ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Установлено</w:t>
            </w:r>
          </w:p>
        </w:tc>
      </w:tr>
      <w:tr w:rsidR="0028666E" w:rsidTr="0028666E">
        <w:trPr>
          <w:trHeight w:val="318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line="276" w:lineRule="auto"/>
              <w:ind w:right="116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МКД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28666E" w:rsidTr="0028666E">
        <w:trPr>
          <w:trHeight w:val="380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right="10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Индивидуальные жилые дома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235</w:t>
            </w:r>
          </w:p>
        </w:tc>
      </w:tr>
      <w:tr w:rsidR="0028666E" w:rsidTr="0028666E">
        <w:trPr>
          <w:trHeight w:val="427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учреждения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28666E" w:rsidTr="0028666E">
        <w:trPr>
          <w:trHeight w:val="419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ind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потребители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66E" w:rsidRDefault="0028666E">
            <w:pPr>
              <w:pStyle w:val="a0"/>
              <w:snapToGrid w:val="0"/>
              <w:spacing w:before="60" w:after="60"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8666E" w:rsidRDefault="0028666E" w:rsidP="0028666E"/>
    <w:p w:rsidR="009050BE" w:rsidRDefault="009050BE" w:rsidP="0028666E"/>
    <w:p w:rsidR="0028666E" w:rsidRDefault="0028666E" w:rsidP="0028666E"/>
    <w:p w:rsidR="0028666E" w:rsidRDefault="0028666E" w:rsidP="0028666E">
      <w:pPr>
        <w:pStyle w:val="1"/>
        <w:tabs>
          <w:tab w:val="num" w:pos="432"/>
        </w:tabs>
        <w:suppressAutoHyphens/>
        <w:spacing w:before="0" w:after="0"/>
        <w:ind w:left="432" w:hanging="432"/>
        <w:jc w:val="both"/>
      </w:pPr>
      <w:bookmarkStart w:id="10" w:name="_toc2276"/>
      <w:bookmarkEnd w:id="10"/>
      <w:r>
        <w:lastRenderedPageBreak/>
        <w:t>МЕХАНИЗМЫ ФИНАНСИРОВАНИЯ ПКРСКИ</w:t>
      </w:r>
    </w:p>
    <w:p w:rsidR="0028666E" w:rsidRDefault="0028666E" w:rsidP="0028666E">
      <w:pPr>
        <w:pStyle w:val="WW-"/>
      </w:pPr>
      <w:r>
        <w:t xml:space="preserve"> Оценка суммарных затрат на реализацию ПКРСКИ</w:t>
      </w:r>
    </w:p>
    <w:p w:rsidR="0028666E" w:rsidRDefault="0028666E" w:rsidP="0028666E">
      <w:pPr>
        <w:rPr>
          <w:lang w:eastAsia="ar-SA"/>
        </w:rPr>
      </w:pPr>
    </w:p>
    <w:p w:rsidR="0028666E" w:rsidRDefault="0028666E" w:rsidP="0028666E">
      <w:r>
        <w:t>Ежегодная структура стоимости мероприятий ПКРСКИ, тыс</w:t>
      </w:r>
      <w:proofErr w:type="gramStart"/>
      <w:r>
        <w:t>.р</w:t>
      </w:r>
      <w:proofErr w:type="gramEnd"/>
      <w:r>
        <w:t>уб.</w:t>
      </w:r>
    </w:p>
    <w:tbl>
      <w:tblPr>
        <w:tblpPr w:leftFromText="180" w:rightFromText="180" w:bottomFromText="200" w:vertAnchor="text" w:horzAnchor="margin" w:tblpY="154"/>
        <w:tblW w:w="0" w:type="auto"/>
        <w:tblLayout w:type="fixed"/>
        <w:tblLook w:val="04A0"/>
      </w:tblPr>
      <w:tblGrid>
        <w:gridCol w:w="1951"/>
        <w:gridCol w:w="851"/>
        <w:gridCol w:w="992"/>
        <w:gridCol w:w="992"/>
        <w:gridCol w:w="992"/>
        <w:gridCol w:w="1276"/>
      </w:tblGrid>
      <w:tr w:rsidR="0028666E" w:rsidTr="0028666E">
        <w:trPr>
          <w:trHeight w:val="24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28666E" w:rsidTr="0028666E">
        <w:trPr>
          <w:trHeight w:val="24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Водоснабжение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Утилизация (захоронение) ТБО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Газоснабжение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8666E" w:rsidTr="0028666E">
        <w:trPr>
          <w:trHeight w:val="24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 затраты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66E" w:rsidRDefault="0028666E">
            <w:pPr>
              <w:snapToGrid w:val="0"/>
              <w:spacing w:before="60" w:after="60" w:line="276" w:lineRule="auto"/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28666E" w:rsidRDefault="0028666E" w:rsidP="0028666E">
      <w:pPr>
        <w:rPr>
          <w:sz w:val="18"/>
          <w:szCs w:val="18"/>
        </w:rPr>
      </w:pPr>
    </w:p>
    <w:p w:rsidR="0028666E" w:rsidRDefault="0028666E" w:rsidP="0028666E">
      <w:pPr>
        <w:rPr>
          <w:sz w:val="18"/>
          <w:szCs w:val="18"/>
        </w:rPr>
      </w:pPr>
    </w:p>
    <w:p w:rsidR="0028666E" w:rsidRDefault="0028666E" w:rsidP="0028666E">
      <w:pPr>
        <w:rPr>
          <w:sz w:val="18"/>
          <w:szCs w:val="18"/>
        </w:rPr>
      </w:pPr>
    </w:p>
    <w:p w:rsidR="0028666E" w:rsidRDefault="0028666E" w:rsidP="0028666E">
      <w:pPr>
        <w:rPr>
          <w:sz w:val="18"/>
          <w:szCs w:val="18"/>
        </w:rPr>
      </w:pPr>
    </w:p>
    <w:p w:rsidR="0028666E" w:rsidRDefault="0028666E" w:rsidP="0028666E">
      <w:pPr>
        <w:sectPr w:rsidR="0028666E">
          <w:footnotePr>
            <w:pos w:val="beneathText"/>
          </w:footnotePr>
          <w:pgSz w:w="16837" w:h="11905" w:orient="landscape"/>
          <w:pgMar w:top="993" w:right="1134" w:bottom="568" w:left="1134" w:header="720" w:footer="709" w:gutter="0"/>
          <w:cols w:space="720"/>
        </w:sectPr>
      </w:pPr>
    </w:p>
    <w:p w:rsidR="002002D2" w:rsidRDefault="002002D2"/>
    <w:sectPr w:rsidR="002002D2" w:rsidSect="0020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014"/>
    <w:multiLevelType w:val="hybridMultilevel"/>
    <w:tmpl w:val="0478BB66"/>
    <w:lvl w:ilvl="0" w:tplc="A7F2A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8666E"/>
    <w:rsid w:val="002002D2"/>
    <w:rsid w:val="0028666E"/>
    <w:rsid w:val="0090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28666E"/>
    <w:pPr>
      <w:keepNext/>
      <w:tabs>
        <w:tab w:val="num" w:pos="1440"/>
      </w:tabs>
      <w:spacing w:before="280" w:after="280"/>
      <w:ind w:left="1440" w:hanging="360"/>
      <w:jc w:val="right"/>
      <w:outlineLvl w:val="1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66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2866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28666E"/>
    <w:pPr>
      <w:spacing w:after="120"/>
    </w:pPr>
  </w:style>
  <w:style w:type="character" w:customStyle="1" w:styleId="a4">
    <w:name w:val="Основной текст Знак"/>
    <w:basedOn w:val="a1"/>
    <w:link w:val="a0"/>
    <w:rsid w:val="00286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28666E"/>
    <w:pPr>
      <w:tabs>
        <w:tab w:val="left" w:pos="3146"/>
        <w:tab w:val="right" w:leader="dot" w:pos="12632"/>
      </w:tabs>
      <w:suppressAutoHyphens/>
      <w:ind w:left="170" w:hanging="227"/>
    </w:pPr>
    <w:rPr>
      <w:smallCaps/>
      <w:kern w:val="2"/>
      <w:szCs w:val="28"/>
      <w:lang w:eastAsia="ar-SA"/>
    </w:rPr>
  </w:style>
  <w:style w:type="paragraph" w:styleId="a5">
    <w:name w:val="No Spacing"/>
    <w:qFormat/>
    <w:rsid w:val="0028666E"/>
    <w:pPr>
      <w:suppressAutoHyphens/>
      <w:spacing w:after="0" w:line="240" w:lineRule="auto"/>
    </w:pPr>
    <w:rPr>
      <w:rFonts w:ascii="Calibri" w:eastAsia="SimSun" w:hAnsi="Calibri" w:cs="Tahoma"/>
      <w:lang w:eastAsia="ar-SA"/>
    </w:rPr>
  </w:style>
  <w:style w:type="paragraph" w:styleId="a6">
    <w:name w:val="List Paragraph"/>
    <w:basedOn w:val="a"/>
    <w:uiPriority w:val="34"/>
    <w:qFormat/>
    <w:rsid w:val="0028666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8666E"/>
    <w:pPr>
      <w:suppressAutoHyphens/>
      <w:ind w:firstLine="720"/>
      <w:jc w:val="both"/>
    </w:pPr>
    <w:rPr>
      <w:kern w:val="2"/>
      <w:lang w:eastAsia="ar-SA"/>
    </w:rPr>
  </w:style>
  <w:style w:type="paragraph" w:customStyle="1" w:styleId="a7">
    <w:name w:val="Маркер"/>
    <w:basedOn w:val="a"/>
    <w:rsid w:val="0028666E"/>
    <w:pPr>
      <w:suppressAutoHyphens/>
    </w:pPr>
    <w:rPr>
      <w:kern w:val="2"/>
      <w:lang w:eastAsia="ar-SA"/>
    </w:rPr>
  </w:style>
  <w:style w:type="paragraph" w:customStyle="1" w:styleId="a8">
    <w:name w:val="Перечисление"/>
    <w:basedOn w:val="a6"/>
    <w:rsid w:val="0028666E"/>
    <w:pPr>
      <w:suppressAutoHyphens/>
      <w:ind w:left="709" w:hanging="283"/>
      <w:contextualSpacing w:val="0"/>
    </w:pPr>
    <w:rPr>
      <w:kern w:val="2"/>
      <w:lang w:eastAsia="ar-SA"/>
    </w:rPr>
  </w:style>
  <w:style w:type="paragraph" w:customStyle="1" w:styleId="WW-">
    <w:name w:val="WW-Заголовок оглавления"/>
    <w:basedOn w:val="1"/>
    <w:next w:val="a"/>
    <w:rsid w:val="0028666E"/>
    <w:pPr>
      <w:suppressAutoHyphens/>
      <w:spacing w:before="0" w:after="0"/>
      <w:ind w:left="426"/>
      <w:jc w:val="both"/>
    </w:pPr>
    <w:rPr>
      <w:rFonts w:ascii="Times New Roman" w:hAnsi="Times New Roman" w:cs="Times New Roman"/>
      <w:b w:val="0"/>
      <w:bCs w:val="0"/>
      <w:kern w:val="2"/>
      <w:sz w:val="28"/>
      <w:szCs w:val="22"/>
      <w:lang w:eastAsia="ar-SA"/>
    </w:rPr>
  </w:style>
  <w:style w:type="paragraph" w:customStyle="1" w:styleId="p2">
    <w:name w:val="p2"/>
    <w:basedOn w:val="a"/>
    <w:uiPriority w:val="99"/>
    <w:rsid w:val="0028666E"/>
    <w:pPr>
      <w:spacing w:before="100" w:beforeAutospacing="1" w:after="100" w:afterAutospacing="1"/>
    </w:pPr>
  </w:style>
  <w:style w:type="character" w:customStyle="1" w:styleId="12">
    <w:name w:val="Знак Знак1"/>
    <w:rsid w:val="0028666E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styleId="a9">
    <w:name w:val="Strong"/>
    <w:basedOn w:val="a1"/>
    <w:uiPriority w:val="22"/>
    <w:qFormat/>
    <w:rsid w:val="00286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7753-B357-4592-AD62-46069727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2021-07-21T10:41:00Z</dcterms:created>
  <dcterms:modified xsi:type="dcterms:W3CDTF">2021-07-21T11:23:00Z</dcterms:modified>
</cp:coreProperties>
</file>